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shd w:val="clear" w:color="auto" w:fill="EAF1DD" w:themeFill="accent3" w:themeFillTint="33"/>
        <w:tblLook w:val="04A0"/>
      </w:tblPr>
      <w:tblGrid>
        <w:gridCol w:w="3652"/>
        <w:gridCol w:w="3686"/>
        <w:gridCol w:w="2923"/>
      </w:tblGrid>
      <w:tr w:rsidR="00511737" w:rsidTr="00036F2D">
        <w:tc>
          <w:tcPr>
            <w:tcW w:w="3652" w:type="dxa"/>
            <w:shd w:val="clear" w:color="auto" w:fill="EAF1DD" w:themeFill="accent3" w:themeFillTint="33"/>
          </w:tcPr>
          <w:p w:rsidR="00A05A43" w:rsidRPr="00030B6B" w:rsidRDefault="00A05A43" w:rsidP="005275D2">
            <w:pPr>
              <w:jc w:val="center"/>
              <w:rPr>
                <w:rFonts w:ascii="Arial" w:hAnsi="Arial" w:cs="Arial"/>
                <w:b/>
                <w:color w:val="0070C0"/>
              </w:rPr>
            </w:pPr>
            <w:r w:rsidRPr="00030B6B">
              <w:rPr>
                <w:rFonts w:ascii="Arial" w:hAnsi="Arial" w:cs="Arial"/>
                <w:b/>
                <w:color w:val="0070C0"/>
              </w:rPr>
              <w:t>NORMATIVIDAD COLOMBIANA</w:t>
            </w:r>
          </w:p>
          <w:p w:rsidR="00A05A43" w:rsidRDefault="00030B6B" w:rsidP="00554B4E">
            <w:pPr>
              <w:jc w:val="center"/>
              <w:rPr>
                <w:rFonts w:ascii="Arial" w:hAnsi="Arial" w:cs="Arial"/>
              </w:rPr>
            </w:pPr>
            <w:r>
              <w:object w:dxaOrig="2160" w:dyaOrig="2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5pt;height:39.4pt" o:ole="">
                  <v:imagedata r:id="rId7" o:title=""/>
                </v:shape>
                <o:OLEObject Type="Embed" ProgID="PBrush" ShapeID="_x0000_i1025" DrawAspect="Content" ObjectID="_1539419704" r:id="rId8"/>
              </w:object>
            </w:r>
          </w:p>
        </w:tc>
        <w:tc>
          <w:tcPr>
            <w:tcW w:w="3686" w:type="dxa"/>
            <w:shd w:val="clear" w:color="auto" w:fill="EAF1DD" w:themeFill="accent3" w:themeFillTint="33"/>
          </w:tcPr>
          <w:p w:rsidR="00511737" w:rsidRDefault="00511737" w:rsidP="00511737">
            <w:pPr>
              <w:jc w:val="center"/>
              <w:rPr>
                <w:rFonts w:ascii="Arial" w:hAnsi="Arial" w:cs="Arial"/>
              </w:rPr>
            </w:pPr>
          </w:p>
          <w:p w:rsidR="00A05A43" w:rsidRPr="00030B6B" w:rsidRDefault="00A05A43" w:rsidP="00554B4E">
            <w:pPr>
              <w:jc w:val="center"/>
              <w:rPr>
                <w:rFonts w:ascii="Arial" w:hAnsi="Arial" w:cs="Arial"/>
                <w:b/>
                <w:color w:val="4A442A" w:themeColor="background2" w:themeShade="40"/>
                <w:sz w:val="24"/>
                <w:szCs w:val="24"/>
              </w:rPr>
            </w:pPr>
            <w:r w:rsidRPr="00030B6B">
              <w:rPr>
                <w:rFonts w:ascii="Arial" w:hAnsi="Arial" w:cs="Arial"/>
                <w:b/>
                <w:color w:val="4A442A" w:themeColor="background2" w:themeShade="40"/>
                <w:sz w:val="24"/>
                <w:szCs w:val="24"/>
              </w:rPr>
              <w:t>Consulta de la Norma</w:t>
            </w:r>
          </w:p>
        </w:tc>
        <w:tc>
          <w:tcPr>
            <w:tcW w:w="2635" w:type="dxa"/>
            <w:tcBorders>
              <w:top w:val="single" w:sz="4" w:space="0" w:color="auto"/>
              <w:bottom w:val="single" w:sz="4" w:space="0" w:color="auto"/>
              <w:right w:val="single" w:sz="4" w:space="0" w:color="auto"/>
            </w:tcBorders>
            <w:shd w:val="clear" w:color="auto" w:fill="EAF1DD" w:themeFill="accent3" w:themeFillTint="33"/>
          </w:tcPr>
          <w:p w:rsidR="00511737" w:rsidRDefault="00554B4E" w:rsidP="00554B4E">
            <w:pPr>
              <w:spacing w:before="240" w:line="360" w:lineRule="auto"/>
              <w:jc w:val="center"/>
              <w:rPr>
                <w:rFonts w:ascii="Arial" w:hAnsi="Arial" w:cs="Arial"/>
              </w:rPr>
            </w:pPr>
            <w:r>
              <w:object w:dxaOrig="6000" w:dyaOrig="1470">
                <v:shape id="_x0000_i1026" type="#_x0000_t75" style="width:135.15pt;height:33.3pt" o:ole="">
                  <v:imagedata r:id="rId9" o:title=""/>
                </v:shape>
                <o:OLEObject Type="Embed" ProgID="PBrush" ShapeID="_x0000_i1026" DrawAspect="Content" ObjectID="_1539419705" r:id="rId10"/>
              </w:object>
            </w:r>
          </w:p>
        </w:tc>
      </w:tr>
      <w:tr w:rsidR="00511737" w:rsidTr="00036F2D">
        <w:tc>
          <w:tcPr>
            <w:tcW w:w="3652" w:type="dxa"/>
            <w:shd w:val="clear" w:color="auto" w:fill="EAF1DD" w:themeFill="accent3" w:themeFillTint="33"/>
          </w:tcPr>
          <w:p w:rsidR="00511737" w:rsidRPr="00036F2D" w:rsidRDefault="00137945" w:rsidP="000F5748">
            <w:pPr>
              <w:jc w:val="both"/>
              <w:rPr>
                <w:rFonts w:ascii="Arial" w:hAnsi="Arial" w:cs="Arial"/>
                <w:color w:val="FF0000"/>
                <w:sz w:val="20"/>
                <w:szCs w:val="20"/>
              </w:rPr>
            </w:pPr>
            <w:r>
              <w:rPr>
                <w:rFonts w:ascii="Arial" w:hAnsi="Arial" w:cs="Arial"/>
                <w:b/>
                <w:color w:val="FF0000"/>
                <w:sz w:val="20"/>
                <w:szCs w:val="20"/>
              </w:rPr>
              <w:t>D</w:t>
            </w:r>
            <w:r w:rsidR="00511737" w:rsidRPr="00036F2D">
              <w:rPr>
                <w:rFonts w:ascii="Arial" w:hAnsi="Arial" w:cs="Arial"/>
                <w:b/>
                <w:color w:val="FF0000"/>
                <w:sz w:val="20"/>
                <w:szCs w:val="20"/>
              </w:rPr>
              <w:t>e</w:t>
            </w:r>
            <w:r>
              <w:rPr>
                <w:rFonts w:ascii="Arial" w:hAnsi="Arial" w:cs="Arial"/>
                <w:b/>
                <w:color w:val="FF0000"/>
                <w:sz w:val="20"/>
                <w:szCs w:val="20"/>
              </w:rPr>
              <w:t>creto</w:t>
            </w:r>
            <w:r w:rsidR="00511737" w:rsidRPr="00036F2D">
              <w:rPr>
                <w:rFonts w:ascii="Arial" w:hAnsi="Arial" w:cs="Arial"/>
                <w:color w:val="FF0000"/>
                <w:sz w:val="20"/>
                <w:szCs w:val="20"/>
              </w:rPr>
              <w:t xml:space="preserve"> </w:t>
            </w:r>
            <w:r w:rsidR="00BF73FE">
              <w:rPr>
                <w:rFonts w:ascii="Arial" w:hAnsi="Arial" w:cs="Arial"/>
                <w:color w:val="FF0000"/>
                <w:sz w:val="20"/>
                <w:szCs w:val="20"/>
              </w:rPr>
              <w:t>–</w:t>
            </w:r>
            <w:r w:rsidR="00511737" w:rsidRPr="00036F2D">
              <w:rPr>
                <w:rFonts w:ascii="Arial" w:hAnsi="Arial" w:cs="Arial"/>
                <w:color w:val="FF0000"/>
                <w:sz w:val="20"/>
                <w:szCs w:val="20"/>
              </w:rPr>
              <w:t xml:space="preserve"> </w:t>
            </w:r>
            <w:r w:rsidR="000F5748">
              <w:rPr>
                <w:rFonts w:ascii="Arial" w:hAnsi="Arial" w:cs="Arial"/>
                <w:b/>
                <w:color w:val="FF0000"/>
                <w:sz w:val="20"/>
                <w:szCs w:val="20"/>
              </w:rPr>
              <w:t>2</w:t>
            </w:r>
            <w:r w:rsidR="00844D50">
              <w:rPr>
                <w:rFonts w:ascii="Arial" w:hAnsi="Arial" w:cs="Arial"/>
                <w:b/>
                <w:color w:val="FF0000"/>
                <w:sz w:val="20"/>
                <w:szCs w:val="20"/>
              </w:rPr>
              <w:t>7</w:t>
            </w:r>
            <w:r w:rsidR="000F5748">
              <w:rPr>
                <w:rFonts w:ascii="Arial" w:hAnsi="Arial" w:cs="Arial"/>
                <w:b/>
                <w:color w:val="FF0000"/>
                <w:sz w:val="20"/>
                <w:szCs w:val="20"/>
              </w:rPr>
              <w:t>4</w:t>
            </w:r>
            <w:r w:rsidR="00844D50">
              <w:rPr>
                <w:rFonts w:ascii="Arial" w:hAnsi="Arial" w:cs="Arial"/>
                <w:b/>
                <w:color w:val="FF0000"/>
                <w:sz w:val="20"/>
                <w:szCs w:val="20"/>
              </w:rPr>
              <w:t>0</w:t>
            </w:r>
            <w:r w:rsidR="00BF73FE" w:rsidRPr="00BF73FE">
              <w:rPr>
                <w:rFonts w:ascii="Arial" w:hAnsi="Arial" w:cs="Arial"/>
                <w:b/>
                <w:color w:val="FF0000"/>
                <w:sz w:val="20"/>
                <w:szCs w:val="20"/>
              </w:rPr>
              <w:t xml:space="preserve"> de </w:t>
            </w:r>
            <w:r w:rsidR="00844D50">
              <w:rPr>
                <w:rFonts w:ascii="Arial" w:hAnsi="Arial" w:cs="Arial"/>
                <w:b/>
                <w:color w:val="FF0000"/>
                <w:sz w:val="20"/>
                <w:szCs w:val="20"/>
              </w:rPr>
              <w:t>201</w:t>
            </w:r>
            <w:r w:rsidR="00BF73FE" w:rsidRPr="00BF73FE">
              <w:rPr>
                <w:rFonts w:ascii="Arial" w:hAnsi="Arial" w:cs="Arial"/>
                <w:b/>
                <w:color w:val="FF0000"/>
                <w:sz w:val="20"/>
                <w:szCs w:val="20"/>
              </w:rPr>
              <w:t>1</w:t>
            </w:r>
          </w:p>
        </w:tc>
        <w:tc>
          <w:tcPr>
            <w:tcW w:w="6321" w:type="dxa"/>
            <w:gridSpan w:val="2"/>
            <w:tcBorders>
              <w:right w:val="single" w:sz="4" w:space="0" w:color="auto"/>
            </w:tcBorders>
            <w:shd w:val="clear" w:color="auto" w:fill="EAF1DD" w:themeFill="accent3" w:themeFillTint="33"/>
          </w:tcPr>
          <w:p w:rsidR="00511737" w:rsidRPr="00036F2D" w:rsidRDefault="00137945">
            <w:pPr>
              <w:rPr>
                <w:rFonts w:ascii="Arial" w:hAnsi="Arial" w:cs="Arial"/>
                <w:b/>
                <w:color w:val="4F6228" w:themeColor="accent3" w:themeShade="80"/>
                <w:sz w:val="20"/>
                <w:szCs w:val="20"/>
              </w:rPr>
            </w:pPr>
            <w:r>
              <w:rPr>
                <w:rFonts w:ascii="Arial" w:hAnsi="Arial" w:cs="Arial"/>
                <w:b/>
                <w:color w:val="4F6228" w:themeColor="accent3" w:themeShade="80"/>
                <w:sz w:val="20"/>
                <w:szCs w:val="20"/>
              </w:rPr>
              <w:t>P</w:t>
            </w:r>
            <w:r w:rsidR="00BF73FE">
              <w:rPr>
                <w:rFonts w:ascii="Arial" w:hAnsi="Arial" w:cs="Arial"/>
                <w:b/>
                <w:color w:val="4F6228" w:themeColor="accent3" w:themeShade="80"/>
                <w:sz w:val="20"/>
                <w:szCs w:val="20"/>
              </w:rPr>
              <w:t>RESIDENCIA DE LA REPUBLICA DE COLOMBIA</w:t>
            </w:r>
          </w:p>
        </w:tc>
      </w:tr>
      <w:tr w:rsidR="00511737" w:rsidTr="00036F2D">
        <w:tc>
          <w:tcPr>
            <w:tcW w:w="3652" w:type="dxa"/>
            <w:shd w:val="clear" w:color="auto" w:fill="EAF1DD" w:themeFill="accent3" w:themeFillTint="33"/>
          </w:tcPr>
          <w:p w:rsidR="00511737" w:rsidRPr="00036F2D" w:rsidRDefault="00511737" w:rsidP="00C476EF">
            <w:pPr>
              <w:jc w:val="both"/>
              <w:rPr>
                <w:rFonts w:ascii="Arial" w:hAnsi="Arial" w:cs="Arial"/>
                <w:sz w:val="20"/>
                <w:szCs w:val="20"/>
              </w:rPr>
            </w:pPr>
            <w:r w:rsidRPr="00036F2D">
              <w:rPr>
                <w:rFonts w:ascii="Arial" w:hAnsi="Arial" w:cs="Arial"/>
                <w:sz w:val="20"/>
                <w:szCs w:val="20"/>
              </w:rPr>
              <w:t>Fecha de expedición:</w:t>
            </w:r>
          </w:p>
        </w:tc>
        <w:tc>
          <w:tcPr>
            <w:tcW w:w="6321" w:type="dxa"/>
            <w:gridSpan w:val="2"/>
            <w:tcBorders>
              <w:right w:val="single" w:sz="4" w:space="0" w:color="auto"/>
            </w:tcBorders>
            <w:shd w:val="clear" w:color="auto" w:fill="EAF1DD" w:themeFill="accent3" w:themeFillTint="33"/>
          </w:tcPr>
          <w:p w:rsidR="00511737" w:rsidRPr="00036F2D" w:rsidRDefault="000F5748" w:rsidP="000F5748">
            <w:pPr>
              <w:rPr>
                <w:rFonts w:ascii="Arial" w:hAnsi="Arial" w:cs="Arial"/>
                <w:sz w:val="20"/>
                <w:szCs w:val="20"/>
              </w:rPr>
            </w:pPr>
            <w:r>
              <w:rPr>
                <w:rFonts w:ascii="Arial" w:hAnsi="Arial" w:cs="Arial"/>
                <w:sz w:val="20"/>
                <w:szCs w:val="20"/>
              </w:rPr>
              <w:t>2</w:t>
            </w:r>
            <w:r w:rsidR="0063669A">
              <w:rPr>
                <w:rFonts w:ascii="Arial" w:hAnsi="Arial" w:cs="Arial"/>
                <w:sz w:val="20"/>
                <w:szCs w:val="20"/>
              </w:rPr>
              <w:t>0</w:t>
            </w:r>
            <w:r w:rsidR="00511737" w:rsidRPr="00036F2D">
              <w:rPr>
                <w:rFonts w:ascii="Arial" w:hAnsi="Arial" w:cs="Arial"/>
                <w:sz w:val="20"/>
                <w:szCs w:val="20"/>
              </w:rPr>
              <w:t>-</w:t>
            </w:r>
            <w:r>
              <w:rPr>
                <w:rFonts w:ascii="Arial" w:hAnsi="Arial" w:cs="Arial"/>
                <w:sz w:val="20"/>
                <w:szCs w:val="20"/>
              </w:rPr>
              <w:t>Dic</w:t>
            </w:r>
            <w:r w:rsidR="00511737" w:rsidRPr="00036F2D">
              <w:rPr>
                <w:rFonts w:ascii="Arial" w:hAnsi="Arial" w:cs="Arial"/>
                <w:sz w:val="20"/>
                <w:szCs w:val="20"/>
              </w:rPr>
              <w:t>-</w:t>
            </w:r>
            <w:r w:rsidR="00844D50">
              <w:rPr>
                <w:rFonts w:ascii="Arial" w:hAnsi="Arial" w:cs="Arial"/>
                <w:sz w:val="20"/>
                <w:szCs w:val="20"/>
              </w:rPr>
              <w:t>20</w:t>
            </w:r>
            <w:r>
              <w:rPr>
                <w:rFonts w:ascii="Arial" w:hAnsi="Arial" w:cs="Arial"/>
                <w:sz w:val="20"/>
                <w:szCs w:val="20"/>
              </w:rPr>
              <w:t>0</w:t>
            </w:r>
            <w:r w:rsidR="0063669A">
              <w:rPr>
                <w:rFonts w:ascii="Arial" w:hAnsi="Arial" w:cs="Arial"/>
                <w:sz w:val="20"/>
                <w:szCs w:val="20"/>
              </w:rPr>
              <w:t>1</w:t>
            </w:r>
          </w:p>
        </w:tc>
      </w:tr>
      <w:tr w:rsidR="00511737" w:rsidTr="00036F2D">
        <w:tc>
          <w:tcPr>
            <w:tcW w:w="3652" w:type="dxa"/>
            <w:shd w:val="clear" w:color="auto" w:fill="EAF1DD" w:themeFill="accent3" w:themeFillTint="33"/>
          </w:tcPr>
          <w:p w:rsidR="00511737" w:rsidRPr="00036F2D" w:rsidRDefault="00511737" w:rsidP="00C476EF">
            <w:pPr>
              <w:jc w:val="both"/>
              <w:rPr>
                <w:rFonts w:ascii="Arial" w:hAnsi="Arial" w:cs="Arial"/>
                <w:sz w:val="20"/>
                <w:szCs w:val="20"/>
              </w:rPr>
            </w:pPr>
            <w:r w:rsidRPr="00036F2D">
              <w:rPr>
                <w:rFonts w:ascii="Arial" w:hAnsi="Arial" w:cs="Arial"/>
                <w:sz w:val="20"/>
                <w:szCs w:val="20"/>
              </w:rPr>
              <w:t>Fecha de entrada en vigencia:</w:t>
            </w:r>
          </w:p>
        </w:tc>
        <w:tc>
          <w:tcPr>
            <w:tcW w:w="6321" w:type="dxa"/>
            <w:gridSpan w:val="2"/>
            <w:tcBorders>
              <w:right w:val="single" w:sz="4" w:space="0" w:color="auto"/>
            </w:tcBorders>
            <w:shd w:val="clear" w:color="auto" w:fill="EAF1DD" w:themeFill="accent3" w:themeFillTint="33"/>
          </w:tcPr>
          <w:p w:rsidR="00511737" w:rsidRPr="00036F2D" w:rsidRDefault="000F5748" w:rsidP="000F5748">
            <w:pPr>
              <w:rPr>
                <w:rFonts w:ascii="Arial" w:hAnsi="Arial" w:cs="Arial"/>
                <w:sz w:val="20"/>
                <w:szCs w:val="20"/>
              </w:rPr>
            </w:pPr>
            <w:r>
              <w:rPr>
                <w:rFonts w:ascii="Arial" w:hAnsi="Arial" w:cs="Arial"/>
                <w:sz w:val="20"/>
                <w:szCs w:val="20"/>
              </w:rPr>
              <w:t>27</w:t>
            </w:r>
            <w:r w:rsidRPr="00036F2D">
              <w:rPr>
                <w:rFonts w:ascii="Arial" w:hAnsi="Arial" w:cs="Arial"/>
                <w:sz w:val="20"/>
                <w:szCs w:val="20"/>
              </w:rPr>
              <w:t>-</w:t>
            </w:r>
            <w:r>
              <w:rPr>
                <w:rFonts w:ascii="Arial" w:hAnsi="Arial" w:cs="Arial"/>
                <w:sz w:val="20"/>
                <w:szCs w:val="20"/>
              </w:rPr>
              <w:t>Dic</w:t>
            </w:r>
            <w:r w:rsidRPr="00036F2D">
              <w:rPr>
                <w:rFonts w:ascii="Arial" w:hAnsi="Arial" w:cs="Arial"/>
                <w:sz w:val="20"/>
                <w:szCs w:val="20"/>
              </w:rPr>
              <w:t>-</w:t>
            </w:r>
            <w:r>
              <w:rPr>
                <w:rFonts w:ascii="Arial" w:hAnsi="Arial" w:cs="Arial"/>
                <w:sz w:val="20"/>
                <w:szCs w:val="20"/>
              </w:rPr>
              <w:t>2001</w:t>
            </w:r>
          </w:p>
        </w:tc>
      </w:tr>
      <w:tr w:rsidR="00511737" w:rsidTr="00036F2D">
        <w:tc>
          <w:tcPr>
            <w:tcW w:w="3652" w:type="dxa"/>
            <w:shd w:val="clear" w:color="auto" w:fill="EAF1DD" w:themeFill="accent3" w:themeFillTint="33"/>
          </w:tcPr>
          <w:p w:rsidR="00511737" w:rsidRPr="00036F2D" w:rsidRDefault="00511737" w:rsidP="00C476EF">
            <w:pPr>
              <w:jc w:val="both"/>
              <w:rPr>
                <w:rFonts w:ascii="Arial" w:hAnsi="Arial" w:cs="Arial"/>
                <w:sz w:val="20"/>
                <w:szCs w:val="20"/>
              </w:rPr>
            </w:pPr>
            <w:r w:rsidRPr="00036F2D">
              <w:rPr>
                <w:rFonts w:ascii="Arial" w:hAnsi="Arial" w:cs="Arial"/>
                <w:sz w:val="20"/>
                <w:szCs w:val="20"/>
              </w:rPr>
              <w:t>Medio de publicación:</w:t>
            </w:r>
          </w:p>
        </w:tc>
        <w:tc>
          <w:tcPr>
            <w:tcW w:w="6321" w:type="dxa"/>
            <w:gridSpan w:val="2"/>
            <w:tcBorders>
              <w:right w:val="single" w:sz="4" w:space="0" w:color="auto"/>
            </w:tcBorders>
            <w:shd w:val="clear" w:color="auto" w:fill="EAF1DD" w:themeFill="accent3" w:themeFillTint="33"/>
          </w:tcPr>
          <w:p w:rsidR="00511737" w:rsidRPr="00036F2D" w:rsidRDefault="00511737" w:rsidP="000F5748">
            <w:pPr>
              <w:rPr>
                <w:rFonts w:ascii="Arial" w:hAnsi="Arial" w:cs="Arial"/>
                <w:sz w:val="20"/>
                <w:szCs w:val="20"/>
              </w:rPr>
            </w:pPr>
            <w:r w:rsidRPr="00036F2D">
              <w:rPr>
                <w:rFonts w:ascii="Arial" w:hAnsi="Arial" w:cs="Arial"/>
                <w:sz w:val="20"/>
                <w:szCs w:val="20"/>
              </w:rPr>
              <w:t>Diario oficial 4</w:t>
            </w:r>
            <w:r w:rsidR="000F5748">
              <w:rPr>
                <w:rFonts w:ascii="Arial" w:hAnsi="Arial" w:cs="Arial"/>
                <w:sz w:val="20"/>
                <w:szCs w:val="20"/>
              </w:rPr>
              <w:t>4659</w:t>
            </w:r>
            <w:r w:rsidRPr="00036F2D">
              <w:rPr>
                <w:rFonts w:ascii="Arial" w:hAnsi="Arial" w:cs="Arial"/>
                <w:sz w:val="20"/>
                <w:szCs w:val="20"/>
              </w:rPr>
              <w:t xml:space="preserve"> de</w:t>
            </w:r>
            <w:r w:rsidR="00036F2D">
              <w:rPr>
                <w:rFonts w:ascii="Arial" w:hAnsi="Arial" w:cs="Arial"/>
                <w:sz w:val="20"/>
                <w:szCs w:val="20"/>
              </w:rPr>
              <w:t>l</w:t>
            </w:r>
            <w:r w:rsidRPr="00036F2D">
              <w:rPr>
                <w:rFonts w:ascii="Arial" w:hAnsi="Arial" w:cs="Arial"/>
                <w:sz w:val="20"/>
                <w:szCs w:val="20"/>
              </w:rPr>
              <w:t xml:space="preserve"> </w:t>
            </w:r>
            <w:r w:rsidR="000F5748">
              <w:rPr>
                <w:rFonts w:ascii="Arial" w:hAnsi="Arial" w:cs="Arial"/>
                <w:sz w:val="20"/>
                <w:szCs w:val="20"/>
              </w:rPr>
              <w:t>20</w:t>
            </w:r>
            <w:r w:rsidR="000F5748" w:rsidRPr="00036F2D">
              <w:rPr>
                <w:rFonts w:ascii="Arial" w:hAnsi="Arial" w:cs="Arial"/>
                <w:sz w:val="20"/>
                <w:szCs w:val="20"/>
              </w:rPr>
              <w:t>-</w:t>
            </w:r>
            <w:r w:rsidR="000F5748">
              <w:rPr>
                <w:rFonts w:ascii="Arial" w:hAnsi="Arial" w:cs="Arial"/>
                <w:sz w:val="20"/>
                <w:szCs w:val="20"/>
              </w:rPr>
              <w:t>Dic</w:t>
            </w:r>
            <w:r w:rsidR="000F5748" w:rsidRPr="00036F2D">
              <w:rPr>
                <w:rFonts w:ascii="Arial" w:hAnsi="Arial" w:cs="Arial"/>
                <w:sz w:val="20"/>
                <w:szCs w:val="20"/>
              </w:rPr>
              <w:t>-</w:t>
            </w:r>
            <w:r w:rsidR="000F5748">
              <w:rPr>
                <w:rFonts w:ascii="Arial" w:hAnsi="Arial" w:cs="Arial"/>
                <w:sz w:val="20"/>
                <w:szCs w:val="20"/>
              </w:rPr>
              <w:t>2001</w:t>
            </w:r>
          </w:p>
        </w:tc>
      </w:tr>
      <w:tr w:rsidR="00036F2D" w:rsidTr="00036F2D">
        <w:tc>
          <w:tcPr>
            <w:tcW w:w="3652" w:type="dxa"/>
            <w:shd w:val="clear" w:color="auto" w:fill="EAF1DD" w:themeFill="accent3" w:themeFillTint="33"/>
          </w:tcPr>
          <w:p w:rsidR="00036F2D" w:rsidRPr="00036F2D" w:rsidRDefault="00036F2D" w:rsidP="00036F2D">
            <w:pPr>
              <w:jc w:val="both"/>
              <w:rPr>
                <w:rFonts w:ascii="Arial" w:hAnsi="Arial" w:cs="Arial"/>
                <w:sz w:val="16"/>
                <w:szCs w:val="16"/>
              </w:rPr>
            </w:pPr>
            <w:r w:rsidRPr="00036F2D">
              <w:rPr>
                <w:rFonts w:ascii="Arial" w:hAnsi="Arial" w:cs="Arial"/>
                <w:sz w:val="16"/>
                <w:szCs w:val="16"/>
              </w:rPr>
              <w:t>Editada por:</w:t>
            </w:r>
          </w:p>
        </w:tc>
        <w:tc>
          <w:tcPr>
            <w:tcW w:w="6321" w:type="dxa"/>
            <w:gridSpan w:val="2"/>
            <w:tcBorders>
              <w:right w:val="single" w:sz="4" w:space="0" w:color="auto"/>
            </w:tcBorders>
            <w:shd w:val="clear" w:color="auto" w:fill="EAF1DD" w:themeFill="accent3" w:themeFillTint="33"/>
          </w:tcPr>
          <w:p w:rsidR="00036F2D" w:rsidRPr="00036F2D" w:rsidRDefault="00036F2D">
            <w:pPr>
              <w:rPr>
                <w:rFonts w:ascii="Arial" w:hAnsi="Arial" w:cs="Arial"/>
                <w:sz w:val="16"/>
                <w:szCs w:val="16"/>
              </w:rPr>
            </w:pPr>
            <w:r w:rsidRPr="00036F2D">
              <w:rPr>
                <w:rFonts w:ascii="Arial" w:hAnsi="Arial" w:cs="Arial"/>
                <w:sz w:val="16"/>
                <w:szCs w:val="16"/>
              </w:rPr>
              <w:t>Harvey Nazario Escarria Aragón</w:t>
            </w:r>
            <w:r w:rsidR="00030B6B">
              <w:rPr>
                <w:rFonts w:ascii="Arial" w:hAnsi="Arial" w:cs="Arial"/>
                <w:sz w:val="16"/>
                <w:szCs w:val="16"/>
              </w:rPr>
              <w:t xml:space="preserve"> – Profesional Especializado 14 (E )</w:t>
            </w:r>
          </w:p>
        </w:tc>
      </w:tr>
    </w:tbl>
    <w:p w:rsidR="00A05A43" w:rsidRDefault="00A05A43" w:rsidP="00C476EF">
      <w:pPr>
        <w:jc w:val="both"/>
        <w:rPr>
          <w:rFonts w:ascii="Arial" w:hAnsi="Arial" w:cs="Arial"/>
          <w:b/>
          <w:color w:val="0070C0"/>
          <w:sz w:val="28"/>
          <w:szCs w:val="28"/>
        </w:rPr>
      </w:pPr>
    </w:p>
    <w:p w:rsidR="000F5748" w:rsidRPr="000F5748" w:rsidRDefault="000F5748" w:rsidP="000F5748">
      <w:pPr>
        <w:pStyle w:val="NormalWeb"/>
        <w:spacing w:before="0" w:beforeAutospacing="0" w:after="0" w:afterAutospacing="0"/>
        <w:jc w:val="center"/>
        <w:rPr>
          <w:rFonts w:ascii="Arial" w:hAnsi="Arial" w:cs="Arial"/>
          <w:color w:val="0070C0"/>
          <w:sz w:val="28"/>
          <w:szCs w:val="28"/>
        </w:rPr>
      </w:pPr>
      <w:r w:rsidRPr="000F5748">
        <w:rPr>
          <w:rStyle w:val="Textoennegrita"/>
          <w:rFonts w:ascii="Arial" w:hAnsi="Arial" w:cs="Arial"/>
          <w:color w:val="0070C0"/>
          <w:sz w:val="28"/>
          <w:szCs w:val="28"/>
        </w:rPr>
        <w:t>DECRETO 2740 DE 2001</w:t>
      </w:r>
    </w:p>
    <w:p w:rsidR="000F5748" w:rsidRDefault="000F5748" w:rsidP="000F5748">
      <w:pPr>
        <w:pStyle w:val="NormalWeb"/>
        <w:spacing w:before="0" w:beforeAutospacing="0" w:after="0" w:afterAutospacing="0"/>
        <w:jc w:val="center"/>
        <w:rPr>
          <w:rStyle w:val="Textoennegrita"/>
          <w:rFonts w:ascii="Arial" w:hAnsi="Arial" w:cs="Arial"/>
          <w:sz w:val="22"/>
          <w:szCs w:val="22"/>
        </w:rPr>
      </w:pPr>
      <w:r w:rsidRPr="000F5748">
        <w:rPr>
          <w:rStyle w:val="Textoennegrita"/>
          <w:rFonts w:ascii="Arial" w:hAnsi="Arial" w:cs="Arial"/>
          <w:sz w:val="22"/>
          <w:szCs w:val="22"/>
        </w:rPr>
        <w:t>(Diciembre 20)</w:t>
      </w:r>
    </w:p>
    <w:p w:rsidR="000F5748" w:rsidRPr="000F5748" w:rsidRDefault="000F5748" w:rsidP="000F5748">
      <w:pPr>
        <w:pStyle w:val="NormalWeb"/>
        <w:spacing w:before="0" w:beforeAutospacing="0" w:after="0" w:afterAutospacing="0"/>
        <w:jc w:val="center"/>
        <w:rPr>
          <w:rFonts w:ascii="Arial" w:hAnsi="Arial" w:cs="Arial"/>
          <w:sz w:val="22"/>
          <w:szCs w:val="22"/>
        </w:rPr>
      </w:pPr>
    </w:p>
    <w:p w:rsidR="000F5748" w:rsidRPr="000F5748" w:rsidRDefault="000F5748" w:rsidP="000F5748">
      <w:pPr>
        <w:pStyle w:val="NormalWeb"/>
        <w:spacing w:before="0" w:beforeAutospacing="0" w:after="0" w:afterAutospacing="0"/>
        <w:jc w:val="center"/>
        <w:rPr>
          <w:rFonts w:ascii="Arial" w:hAnsi="Arial" w:cs="Arial"/>
          <w:sz w:val="22"/>
          <w:szCs w:val="22"/>
        </w:rPr>
      </w:pPr>
      <w:hyperlink r:id="rId11" w:anchor="19" w:history="1">
        <w:r w:rsidRPr="000F5748">
          <w:rPr>
            <w:rStyle w:val="Hipervnculo"/>
            <w:rFonts w:ascii="Arial" w:hAnsi="Arial" w:cs="Arial"/>
            <w:sz w:val="22"/>
            <w:szCs w:val="22"/>
          </w:rPr>
          <w:t>Derogado por el art. 19, Decreto Nacional 3622 de 2005</w:t>
        </w:r>
      </w:hyperlink>
      <w:r w:rsidRPr="000F5748">
        <w:rPr>
          <w:rStyle w:val="Textoennegrita"/>
          <w:rFonts w:ascii="Arial" w:hAnsi="Arial" w:cs="Arial"/>
          <w:sz w:val="22"/>
          <w:szCs w:val="22"/>
        </w:rPr>
        <w:t xml:space="preserve"> </w:t>
      </w:r>
    </w:p>
    <w:p w:rsidR="000F5748" w:rsidRPr="000F5748" w:rsidRDefault="000F5748" w:rsidP="000F5748">
      <w:pPr>
        <w:pStyle w:val="NormalWeb"/>
        <w:jc w:val="center"/>
        <w:rPr>
          <w:rFonts w:ascii="Arial" w:hAnsi="Arial" w:cs="Arial"/>
          <w:sz w:val="22"/>
          <w:szCs w:val="22"/>
        </w:rPr>
      </w:pPr>
      <w:r w:rsidRPr="000F5748">
        <w:rPr>
          <w:rStyle w:val="Textoennegrita"/>
          <w:rFonts w:ascii="Arial" w:hAnsi="Arial" w:cs="Arial"/>
          <w:sz w:val="22"/>
          <w:szCs w:val="22"/>
        </w:rPr>
        <w:t>"Por el cual se adoptan las políticas de desarrollo administrativo y se reglamenta el capítulo cuarto de la Ley 489 de 1998 en lo referente al sistema de desarrollo administrativo".</w:t>
      </w:r>
    </w:p>
    <w:p w:rsidR="000F5748" w:rsidRPr="000F5748" w:rsidRDefault="000F5748" w:rsidP="000F5748">
      <w:pPr>
        <w:pStyle w:val="NormalWeb"/>
        <w:jc w:val="center"/>
        <w:rPr>
          <w:rFonts w:ascii="Arial" w:hAnsi="Arial" w:cs="Arial"/>
          <w:color w:val="808080" w:themeColor="background1" w:themeShade="80"/>
        </w:rPr>
      </w:pPr>
      <w:r w:rsidRPr="000F5748">
        <w:rPr>
          <w:rStyle w:val="Textoennegrita"/>
          <w:rFonts w:ascii="Arial" w:hAnsi="Arial" w:cs="Arial"/>
          <w:color w:val="808080" w:themeColor="background1" w:themeShade="80"/>
        </w:rPr>
        <w:t xml:space="preserve">EL PRESIDENTE DE LA REPÚBLICA DE COLOMBIA, </w:t>
      </w:r>
    </w:p>
    <w:p w:rsidR="000F5748" w:rsidRPr="000F5748" w:rsidRDefault="000F5748" w:rsidP="000F5748">
      <w:pPr>
        <w:pStyle w:val="NormalWeb"/>
        <w:jc w:val="center"/>
        <w:rPr>
          <w:rFonts w:ascii="Arial" w:hAnsi="Arial" w:cs="Arial"/>
          <w:sz w:val="22"/>
          <w:szCs w:val="22"/>
        </w:rPr>
      </w:pPr>
      <w:r w:rsidRPr="000F5748">
        <w:rPr>
          <w:rStyle w:val="Textoennegrita"/>
          <w:rFonts w:ascii="Arial" w:hAnsi="Arial" w:cs="Arial"/>
          <w:sz w:val="22"/>
          <w:szCs w:val="22"/>
        </w:rPr>
        <w:t>en ejercicio de las facultades que le confiere el numeral 11 del artículo 189 de la Constitución Política y en desarrollo de los artículos 15 al 22 de la Ley 489 de 1998,</w:t>
      </w:r>
    </w:p>
    <w:p w:rsidR="000F5748" w:rsidRPr="000F5748" w:rsidRDefault="000F5748" w:rsidP="000F5748">
      <w:pPr>
        <w:pStyle w:val="NormalWeb"/>
        <w:jc w:val="center"/>
        <w:rPr>
          <w:rFonts w:ascii="Arial" w:hAnsi="Arial" w:cs="Arial"/>
          <w:sz w:val="22"/>
          <w:szCs w:val="22"/>
        </w:rPr>
      </w:pPr>
      <w:r w:rsidRPr="000F5748">
        <w:rPr>
          <w:rStyle w:val="Textoennegrita"/>
          <w:rFonts w:ascii="Arial" w:hAnsi="Arial" w:cs="Arial"/>
          <w:sz w:val="22"/>
          <w:szCs w:val="22"/>
        </w:rPr>
        <w:t>DECRETA:</w:t>
      </w:r>
    </w:p>
    <w:p w:rsidR="000F5748" w:rsidRPr="000F5748" w:rsidRDefault="000F5748" w:rsidP="000F5748">
      <w:pPr>
        <w:pStyle w:val="NormalWeb"/>
        <w:jc w:val="center"/>
        <w:rPr>
          <w:rFonts w:ascii="Arial" w:hAnsi="Arial" w:cs="Arial"/>
          <w:color w:val="984806" w:themeColor="accent6" w:themeShade="80"/>
          <w:sz w:val="22"/>
          <w:szCs w:val="22"/>
        </w:rPr>
      </w:pPr>
      <w:r w:rsidRPr="000F5748">
        <w:rPr>
          <w:rStyle w:val="Textoennegrita"/>
          <w:rFonts w:ascii="Arial" w:hAnsi="Arial" w:cs="Arial"/>
          <w:color w:val="984806" w:themeColor="accent6" w:themeShade="80"/>
          <w:sz w:val="22"/>
          <w:szCs w:val="22"/>
        </w:rPr>
        <w:t>CAPÍTULO I</w:t>
      </w:r>
    </w:p>
    <w:p w:rsidR="000F5748" w:rsidRPr="000F5748" w:rsidRDefault="000F5748" w:rsidP="000F5748">
      <w:pPr>
        <w:pStyle w:val="NormalWeb"/>
        <w:jc w:val="center"/>
        <w:rPr>
          <w:rFonts w:ascii="Arial" w:hAnsi="Arial" w:cs="Arial"/>
          <w:sz w:val="22"/>
          <w:szCs w:val="22"/>
        </w:rPr>
      </w:pPr>
      <w:r w:rsidRPr="000F5748">
        <w:rPr>
          <w:rStyle w:val="Textoennegrita"/>
          <w:rFonts w:ascii="Arial" w:hAnsi="Arial" w:cs="Arial"/>
          <w:sz w:val="22"/>
          <w:szCs w:val="22"/>
        </w:rPr>
        <w:t>Ámbito de aplicación y definiciones</w:t>
      </w:r>
    </w:p>
    <w:p w:rsidR="000F5748" w:rsidRPr="000F5748" w:rsidRDefault="000F5748" w:rsidP="000F5748">
      <w:pPr>
        <w:pStyle w:val="NormalWeb"/>
        <w:jc w:val="both"/>
        <w:rPr>
          <w:rFonts w:ascii="Arial" w:hAnsi="Arial" w:cs="Arial"/>
          <w:sz w:val="22"/>
          <w:szCs w:val="22"/>
        </w:rPr>
      </w:pPr>
      <w:r w:rsidRPr="000F5748">
        <w:rPr>
          <w:rStyle w:val="Textoennegrita"/>
          <w:rFonts w:ascii="Arial" w:hAnsi="Arial" w:cs="Arial"/>
          <w:sz w:val="22"/>
          <w:szCs w:val="22"/>
        </w:rPr>
        <w:t>ARTÍCULO 1º</w:t>
      </w:r>
      <w:r w:rsidRPr="000F5748">
        <w:rPr>
          <w:rFonts w:ascii="Arial" w:hAnsi="Arial" w:cs="Arial"/>
          <w:sz w:val="22"/>
          <w:szCs w:val="22"/>
        </w:rPr>
        <w:t>-Ámbito de aplicación. El presente decreto se aplica a las entidades y organismos de la rama ejecutiva del poder público del orden nacional, organizados en los términos señalados en el artículo 42 de la Ley 489 de 1998, y en lo pertinente a las entidades autónomas y territoriales y a las sujetas a regímenes especiales en virtud de mandato constitucional.</w:t>
      </w:r>
    </w:p>
    <w:p w:rsidR="000F5748" w:rsidRPr="000F5748" w:rsidRDefault="000F5748" w:rsidP="000F5748">
      <w:pPr>
        <w:pStyle w:val="NormalWeb"/>
        <w:jc w:val="both"/>
        <w:rPr>
          <w:rFonts w:ascii="Arial" w:hAnsi="Arial" w:cs="Arial"/>
          <w:sz w:val="22"/>
          <w:szCs w:val="22"/>
        </w:rPr>
      </w:pPr>
      <w:r w:rsidRPr="000F5748">
        <w:rPr>
          <w:rFonts w:ascii="Arial" w:hAnsi="Arial" w:cs="Arial"/>
          <w:b/>
          <w:bCs/>
          <w:sz w:val="22"/>
          <w:szCs w:val="22"/>
        </w:rPr>
        <w:t>ARTÍCULO 2º</w:t>
      </w:r>
      <w:r w:rsidRPr="000F5748">
        <w:rPr>
          <w:rFonts w:ascii="Arial" w:hAnsi="Arial" w:cs="Arial"/>
          <w:sz w:val="22"/>
          <w:szCs w:val="22"/>
        </w:rPr>
        <w:t>-Sistema de desarrollo administrativo. De conformidad con lo dispuesto en el artículo 15 de la Ley 489 de 1998, el sistema de desarrollo administrativo es el conjunto de políticas, estrategias, metodologías, técnicas y mecanismos de carácter administrativo y organizacional para la gestión y manejo de los recursos humanos, técnicos, materiales, físicos y financieros de las entidades de la administración pública, orientado a fortalecer la capacidad administrativa y el desempeño institucional de conformidad con la reglamentación que para tal efecto expida el Gobierno Nacional.</w:t>
      </w:r>
    </w:p>
    <w:p w:rsidR="000F5748" w:rsidRPr="000F5748" w:rsidRDefault="000F5748" w:rsidP="000F5748">
      <w:pPr>
        <w:pStyle w:val="NormalWeb"/>
        <w:jc w:val="both"/>
        <w:rPr>
          <w:rFonts w:ascii="Arial" w:hAnsi="Arial" w:cs="Arial"/>
          <w:sz w:val="22"/>
          <w:szCs w:val="22"/>
        </w:rPr>
      </w:pPr>
      <w:r w:rsidRPr="000F5748">
        <w:rPr>
          <w:rFonts w:ascii="Arial" w:hAnsi="Arial" w:cs="Arial"/>
          <w:b/>
          <w:bCs/>
          <w:sz w:val="22"/>
          <w:szCs w:val="22"/>
        </w:rPr>
        <w:t>ARTÍCULO 3º</w:t>
      </w:r>
      <w:r w:rsidRPr="000F5748">
        <w:rPr>
          <w:rFonts w:ascii="Arial" w:hAnsi="Arial" w:cs="Arial"/>
          <w:sz w:val="22"/>
          <w:szCs w:val="22"/>
        </w:rPr>
        <w:t>-Desarrollo administrativo. El desarrollo administrativo es un proceso de mejoramiento permanente y planeado para la buena gestión y uso de los recursos y del talento humano en los organismos y entidades de la administración pública, cuyos propósitos son:</w:t>
      </w:r>
    </w:p>
    <w:p w:rsidR="000F5748" w:rsidRPr="000F5748" w:rsidRDefault="000F5748" w:rsidP="000F5748">
      <w:pPr>
        <w:pStyle w:val="NormalWeb"/>
        <w:jc w:val="both"/>
        <w:rPr>
          <w:rFonts w:ascii="Arial" w:hAnsi="Arial" w:cs="Arial"/>
          <w:sz w:val="22"/>
          <w:szCs w:val="22"/>
        </w:rPr>
      </w:pPr>
      <w:r w:rsidRPr="000F5748">
        <w:rPr>
          <w:rFonts w:ascii="Arial" w:hAnsi="Arial" w:cs="Arial"/>
          <w:sz w:val="22"/>
          <w:szCs w:val="22"/>
        </w:rPr>
        <w:t>a) La creación de relaciones de cooperación, aceptación y reconocimiento entre los servidores públicos, los particulares investidos para el ejercicio de funciones administrativas y la comunidad en general;</w:t>
      </w:r>
    </w:p>
    <w:p w:rsidR="000F5748" w:rsidRPr="000F5748" w:rsidRDefault="000F5748" w:rsidP="000F5748">
      <w:pPr>
        <w:pStyle w:val="NormalWeb"/>
        <w:jc w:val="both"/>
        <w:rPr>
          <w:rFonts w:ascii="Arial" w:hAnsi="Arial" w:cs="Arial"/>
          <w:sz w:val="22"/>
          <w:szCs w:val="22"/>
        </w:rPr>
      </w:pPr>
      <w:r w:rsidRPr="000F5748">
        <w:rPr>
          <w:rFonts w:ascii="Arial" w:hAnsi="Arial" w:cs="Arial"/>
          <w:sz w:val="22"/>
          <w:szCs w:val="22"/>
        </w:rPr>
        <w:t>b) El cumplimiento de los fines sociales del Estado y de las responsabilidades y compromisos del servidor público;</w:t>
      </w:r>
    </w:p>
    <w:p w:rsidR="000F5748" w:rsidRPr="000F5748" w:rsidRDefault="000F5748" w:rsidP="000F5748">
      <w:pPr>
        <w:pStyle w:val="NormalWeb"/>
        <w:jc w:val="both"/>
        <w:rPr>
          <w:rFonts w:ascii="Arial" w:hAnsi="Arial" w:cs="Arial"/>
          <w:sz w:val="22"/>
          <w:szCs w:val="22"/>
        </w:rPr>
      </w:pPr>
      <w:r w:rsidRPr="000F5748">
        <w:rPr>
          <w:rFonts w:ascii="Arial" w:hAnsi="Arial" w:cs="Arial"/>
          <w:sz w:val="22"/>
          <w:szCs w:val="22"/>
        </w:rPr>
        <w:lastRenderedPageBreak/>
        <w:t>c) El mejoramiento de los niveles de gobernabilidad de la administración pública;</w:t>
      </w:r>
    </w:p>
    <w:p w:rsidR="000F5748" w:rsidRPr="000F5748" w:rsidRDefault="000F5748" w:rsidP="000F5748">
      <w:pPr>
        <w:pStyle w:val="NormalWeb"/>
        <w:jc w:val="both"/>
        <w:rPr>
          <w:rFonts w:ascii="Arial" w:hAnsi="Arial" w:cs="Arial"/>
          <w:sz w:val="22"/>
          <w:szCs w:val="22"/>
        </w:rPr>
      </w:pPr>
      <w:r w:rsidRPr="000F5748">
        <w:rPr>
          <w:rFonts w:ascii="Arial" w:hAnsi="Arial" w:cs="Arial"/>
          <w:sz w:val="22"/>
          <w:szCs w:val="22"/>
        </w:rPr>
        <w:t>d) El mejoramiento en la calidad de los bienes y servicios a cargo del Estado.</w:t>
      </w:r>
    </w:p>
    <w:p w:rsidR="000F5748" w:rsidRPr="000F5748" w:rsidRDefault="000F5748" w:rsidP="000F5748">
      <w:pPr>
        <w:pStyle w:val="NormalWeb"/>
        <w:jc w:val="both"/>
        <w:rPr>
          <w:rFonts w:ascii="Arial" w:hAnsi="Arial" w:cs="Arial"/>
          <w:sz w:val="22"/>
          <w:szCs w:val="22"/>
        </w:rPr>
      </w:pPr>
      <w:r w:rsidRPr="000F5748">
        <w:rPr>
          <w:rFonts w:ascii="Arial" w:hAnsi="Arial" w:cs="Arial"/>
          <w:b/>
          <w:bCs/>
          <w:sz w:val="22"/>
          <w:szCs w:val="22"/>
        </w:rPr>
        <w:t>ARTÍCULO 4º</w:t>
      </w:r>
      <w:r w:rsidRPr="000F5748">
        <w:rPr>
          <w:rFonts w:ascii="Arial" w:hAnsi="Arial" w:cs="Arial"/>
          <w:sz w:val="22"/>
          <w:szCs w:val="22"/>
        </w:rPr>
        <w:t>-Políticas de desarrollo administrativo. Conjunto de orientaciones que inducen procesos de modernización en la gestión de los elementos organizacionales y funcionales de la administración pública para el fortalecimiento de los niveles de gobernabilidad y legitimidad del Estado.</w:t>
      </w:r>
    </w:p>
    <w:p w:rsidR="000F5748" w:rsidRPr="000F5748" w:rsidRDefault="000F5748" w:rsidP="000F5748">
      <w:pPr>
        <w:pStyle w:val="NormalWeb"/>
        <w:jc w:val="both"/>
        <w:rPr>
          <w:rFonts w:ascii="Arial" w:hAnsi="Arial" w:cs="Arial"/>
          <w:sz w:val="22"/>
          <w:szCs w:val="22"/>
        </w:rPr>
      </w:pPr>
      <w:r w:rsidRPr="000F5748">
        <w:rPr>
          <w:rFonts w:ascii="Arial" w:hAnsi="Arial" w:cs="Arial"/>
          <w:b/>
          <w:bCs/>
          <w:sz w:val="22"/>
          <w:szCs w:val="22"/>
        </w:rPr>
        <w:t>ARTÍCULO 5º</w:t>
      </w:r>
      <w:r w:rsidRPr="000F5748">
        <w:rPr>
          <w:rFonts w:ascii="Arial" w:hAnsi="Arial" w:cs="Arial"/>
          <w:sz w:val="22"/>
          <w:szCs w:val="22"/>
        </w:rPr>
        <w:t>-Plan nacional de formación y capacitación. El plan nacional de formación y capacitación es el conjunto de lineamientos y prioridades que deberán tener en cuenta las entidades y organismos de la administración pública en la elaboración de los programas de formación y capacitación, de manera que todos sus esfuerzos conduzcan al servidor público que demanda el Estado colombiano.</w:t>
      </w:r>
    </w:p>
    <w:p w:rsidR="000F5748" w:rsidRPr="000F5748" w:rsidRDefault="000F5748" w:rsidP="000F5748">
      <w:pPr>
        <w:pStyle w:val="NormalWeb"/>
        <w:jc w:val="both"/>
        <w:rPr>
          <w:rFonts w:ascii="Arial" w:hAnsi="Arial" w:cs="Arial"/>
          <w:sz w:val="22"/>
          <w:szCs w:val="22"/>
        </w:rPr>
      </w:pPr>
      <w:r w:rsidRPr="000F5748">
        <w:rPr>
          <w:rFonts w:ascii="Arial" w:hAnsi="Arial" w:cs="Arial"/>
          <w:b/>
          <w:bCs/>
          <w:sz w:val="22"/>
          <w:szCs w:val="22"/>
        </w:rPr>
        <w:t>ARTÍCULO 6</w:t>
      </w:r>
      <w:r w:rsidRPr="000F5748">
        <w:rPr>
          <w:rFonts w:ascii="Arial" w:hAnsi="Arial" w:cs="Arial"/>
          <w:sz w:val="22"/>
          <w:szCs w:val="22"/>
        </w:rPr>
        <w:t>º-Líneas estratégicas de política. Son el conjunto de pautas establecidas por el Departamento Administrativo de la Función Pública, para concretar en los planes de desarrollo administrativo las orientaciones generales de las políticas de desarrollo administrativo y del plan nacional de formación y capacitación.</w:t>
      </w:r>
    </w:p>
    <w:p w:rsidR="000F5748" w:rsidRPr="000F5748" w:rsidRDefault="000F5748" w:rsidP="000F5748">
      <w:pPr>
        <w:pStyle w:val="NormalWeb"/>
        <w:jc w:val="both"/>
        <w:rPr>
          <w:rFonts w:ascii="Arial" w:hAnsi="Arial" w:cs="Arial"/>
          <w:sz w:val="22"/>
          <w:szCs w:val="22"/>
        </w:rPr>
      </w:pPr>
      <w:r w:rsidRPr="000F5748">
        <w:rPr>
          <w:rFonts w:ascii="Arial" w:hAnsi="Arial" w:cs="Arial"/>
          <w:b/>
          <w:bCs/>
          <w:sz w:val="22"/>
          <w:szCs w:val="22"/>
        </w:rPr>
        <w:t>ARTÍCULO 7º</w:t>
      </w:r>
      <w:r w:rsidRPr="000F5748">
        <w:rPr>
          <w:rFonts w:ascii="Arial" w:hAnsi="Arial" w:cs="Arial"/>
          <w:sz w:val="22"/>
          <w:szCs w:val="22"/>
        </w:rPr>
        <w:t>-Plan de desarrollo administrativo. Es un instrumento en el que se determinan los programas, proyectos, acciones, actividades e indicadores para el mejoramiento de la gestión de los organismos y entidades de la administración pública, en el marco de las políticas de desarrollo administrativo.</w:t>
      </w:r>
    </w:p>
    <w:p w:rsidR="000F5748" w:rsidRPr="000F5748" w:rsidRDefault="000F5748" w:rsidP="000F5748">
      <w:pPr>
        <w:pStyle w:val="NormalWeb"/>
        <w:jc w:val="both"/>
        <w:rPr>
          <w:rFonts w:ascii="Arial" w:hAnsi="Arial" w:cs="Arial"/>
          <w:sz w:val="22"/>
          <w:szCs w:val="22"/>
        </w:rPr>
      </w:pPr>
      <w:r w:rsidRPr="000F5748">
        <w:rPr>
          <w:rFonts w:ascii="Arial" w:hAnsi="Arial" w:cs="Arial"/>
          <w:sz w:val="22"/>
          <w:szCs w:val="22"/>
        </w:rPr>
        <w:t>Los planes de desarrollo administrativo deben obedecer a criterios de integralidad que generen mejores alternativas de carácter organizacional e involucren orientaciones concretas para el mejoramiento de la capacidad administrativa y el desempeño institucional de las entidades y organismos a que alude el presente decreto.</w:t>
      </w:r>
    </w:p>
    <w:p w:rsidR="000F5748" w:rsidRPr="000F5748" w:rsidRDefault="000F5748" w:rsidP="000F5748">
      <w:pPr>
        <w:pStyle w:val="NormalWeb"/>
        <w:jc w:val="center"/>
        <w:rPr>
          <w:rFonts w:ascii="Arial" w:hAnsi="Arial" w:cs="Arial"/>
          <w:b/>
          <w:bCs/>
          <w:color w:val="984806" w:themeColor="accent6" w:themeShade="80"/>
          <w:sz w:val="22"/>
          <w:szCs w:val="22"/>
        </w:rPr>
      </w:pPr>
      <w:r w:rsidRPr="000F5748">
        <w:rPr>
          <w:rFonts w:ascii="Arial" w:hAnsi="Arial" w:cs="Arial"/>
          <w:b/>
          <w:bCs/>
          <w:color w:val="984806" w:themeColor="accent6" w:themeShade="80"/>
          <w:sz w:val="22"/>
          <w:szCs w:val="22"/>
        </w:rPr>
        <w:t>CAPÍTULO II</w:t>
      </w:r>
    </w:p>
    <w:p w:rsidR="000F5748" w:rsidRPr="000F5748" w:rsidRDefault="000F5748" w:rsidP="000F5748">
      <w:pPr>
        <w:pStyle w:val="NormalWeb"/>
        <w:jc w:val="center"/>
        <w:rPr>
          <w:rFonts w:ascii="Arial" w:hAnsi="Arial" w:cs="Arial"/>
          <w:b/>
          <w:bCs/>
          <w:sz w:val="22"/>
          <w:szCs w:val="22"/>
        </w:rPr>
      </w:pPr>
      <w:r w:rsidRPr="000F5748">
        <w:rPr>
          <w:rFonts w:ascii="Arial" w:hAnsi="Arial" w:cs="Arial"/>
          <w:b/>
          <w:bCs/>
          <w:sz w:val="22"/>
          <w:szCs w:val="22"/>
        </w:rPr>
        <w:t>Fundamentos del sistema de desarrollo administrativo</w:t>
      </w:r>
    </w:p>
    <w:p w:rsidR="000F5748" w:rsidRPr="000F5748" w:rsidRDefault="000F5748" w:rsidP="000F5748">
      <w:pPr>
        <w:pStyle w:val="NormalWeb"/>
        <w:jc w:val="both"/>
        <w:rPr>
          <w:rFonts w:ascii="Arial" w:hAnsi="Arial" w:cs="Arial"/>
          <w:sz w:val="22"/>
          <w:szCs w:val="22"/>
        </w:rPr>
      </w:pPr>
      <w:r w:rsidRPr="000F5748">
        <w:rPr>
          <w:rFonts w:ascii="Arial" w:hAnsi="Arial" w:cs="Arial"/>
          <w:b/>
          <w:bCs/>
          <w:sz w:val="22"/>
          <w:szCs w:val="22"/>
        </w:rPr>
        <w:t>ARTÍCULO 8º</w:t>
      </w:r>
      <w:r w:rsidRPr="000F5748">
        <w:rPr>
          <w:rFonts w:ascii="Arial" w:hAnsi="Arial" w:cs="Arial"/>
          <w:sz w:val="22"/>
          <w:szCs w:val="22"/>
        </w:rPr>
        <w:t>-Adóptanse, para las entidades y organismos de la administración pública, a que hace referencia el ámbito de aplicación del presente decreto, las siguientes políticas de desarrollo administrativo, formuladas por el Departamento Administrativo de la Función Pública:</w:t>
      </w:r>
    </w:p>
    <w:p w:rsidR="000F5748" w:rsidRPr="000F5748" w:rsidRDefault="000F5748" w:rsidP="000F5748">
      <w:pPr>
        <w:pStyle w:val="NormalWeb"/>
        <w:jc w:val="both"/>
        <w:rPr>
          <w:rFonts w:ascii="Arial" w:hAnsi="Arial" w:cs="Arial"/>
          <w:sz w:val="22"/>
          <w:szCs w:val="22"/>
        </w:rPr>
      </w:pPr>
      <w:r w:rsidRPr="000F5748">
        <w:rPr>
          <w:rFonts w:ascii="Arial" w:hAnsi="Arial" w:cs="Arial"/>
          <w:sz w:val="22"/>
          <w:szCs w:val="22"/>
        </w:rPr>
        <w:t>a) El desarrollo del talento humano estatal. Orientada a desarrollar las habilidades, destrezas y competencias de los servidores públicos y definir parámetros para que su ingreso y permanencia se fundamenten en el cumplimiento de los principios de la función administrativa, el mérito y la dignidad de las personas;</w:t>
      </w:r>
    </w:p>
    <w:p w:rsidR="000F5748" w:rsidRPr="000F5748" w:rsidRDefault="000F5748" w:rsidP="000F5748">
      <w:pPr>
        <w:pStyle w:val="NormalWeb"/>
        <w:jc w:val="both"/>
        <w:rPr>
          <w:rFonts w:ascii="Arial" w:hAnsi="Arial" w:cs="Arial"/>
          <w:sz w:val="22"/>
          <w:szCs w:val="22"/>
        </w:rPr>
      </w:pPr>
      <w:r w:rsidRPr="000F5748">
        <w:rPr>
          <w:rFonts w:ascii="Arial" w:hAnsi="Arial" w:cs="Arial"/>
          <w:sz w:val="22"/>
          <w:szCs w:val="22"/>
        </w:rPr>
        <w:t>b) La descentralización administrativa. Encaminada a definir estrategias que garanticen la transferencia de funciones entre los diferentes órdenes de gobierno y niveles administrativos; fomenten la autonomía de las autoridades administrativas de las entidades descentralizadas territorialmente y por servicios; procuren la descongestión de los organismos principales de la administración pública y promuevan la concertación y el ejercicio compartido de la autoridad y la responsabilidad en la administración pública;</w:t>
      </w:r>
    </w:p>
    <w:p w:rsidR="000F5748" w:rsidRPr="000F5748" w:rsidRDefault="000F5748" w:rsidP="000F5748">
      <w:pPr>
        <w:pStyle w:val="NormalWeb"/>
        <w:jc w:val="both"/>
        <w:rPr>
          <w:rFonts w:ascii="Arial" w:hAnsi="Arial" w:cs="Arial"/>
          <w:sz w:val="22"/>
          <w:szCs w:val="22"/>
        </w:rPr>
      </w:pPr>
      <w:bookmarkStart w:id="0" w:name="8"/>
      <w:bookmarkEnd w:id="0"/>
      <w:r w:rsidRPr="000F5748">
        <w:rPr>
          <w:rFonts w:ascii="Arial" w:hAnsi="Arial" w:cs="Arial"/>
          <w:sz w:val="22"/>
          <w:szCs w:val="22"/>
        </w:rPr>
        <w:t xml:space="preserve">c) La democratización de la administración pública. Apunta a consolidar la cultura de la participación social en la gestión pública con el fin de facilitar la integración de los ciudadanos y servidores públicos en el logro de las metas económicas y sociales del país. Construir organizaciones abiertas que </w:t>
      </w:r>
      <w:r w:rsidRPr="000F5748">
        <w:rPr>
          <w:rFonts w:ascii="Arial" w:hAnsi="Arial" w:cs="Arial"/>
          <w:sz w:val="22"/>
          <w:szCs w:val="22"/>
        </w:rPr>
        <w:lastRenderedPageBreak/>
        <w:t>permitan la rendición social de cuentas y propicien la atención oportuna de quejas y reclamos, para el mejoramiento de los niveles de gobernabilidad;</w:t>
      </w:r>
    </w:p>
    <w:p w:rsidR="000F5748" w:rsidRPr="000F5748" w:rsidRDefault="000F5748" w:rsidP="000F5748">
      <w:pPr>
        <w:pStyle w:val="NormalWeb"/>
        <w:jc w:val="both"/>
        <w:rPr>
          <w:rFonts w:ascii="Arial" w:hAnsi="Arial" w:cs="Arial"/>
          <w:sz w:val="22"/>
          <w:szCs w:val="22"/>
        </w:rPr>
      </w:pPr>
      <w:r w:rsidRPr="000F5748">
        <w:rPr>
          <w:rFonts w:ascii="Arial" w:hAnsi="Arial" w:cs="Arial"/>
          <w:sz w:val="22"/>
          <w:szCs w:val="22"/>
        </w:rPr>
        <w:t>d) La moralización y transparencia en la administración pública. Busca consolidar los valores de responsabilidad, compromiso y vocación de servicio en la administración pública; promover la publicidad de los actos administrativos, prevenir conductas corruptas e intervenir las áreas susceptibles de corrupción, y</w:t>
      </w:r>
    </w:p>
    <w:p w:rsidR="000F5748" w:rsidRPr="000F5748" w:rsidRDefault="000F5748" w:rsidP="000F5748">
      <w:pPr>
        <w:pStyle w:val="NormalWeb"/>
        <w:jc w:val="both"/>
        <w:rPr>
          <w:rFonts w:ascii="Arial" w:hAnsi="Arial" w:cs="Arial"/>
          <w:sz w:val="22"/>
          <w:szCs w:val="22"/>
        </w:rPr>
      </w:pPr>
      <w:r w:rsidRPr="000F5748">
        <w:rPr>
          <w:rFonts w:ascii="Arial" w:hAnsi="Arial" w:cs="Arial"/>
          <w:sz w:val="22"/>
          <w:szCs w:val="22"/>
        </w:rPr>
        <w:t>e) Los rediseños organizacionales. Orientada a diseñar organizaciones flexibles y abiertas al entorno, capaces de aprender, en las que se especifiquen aquellos elementos absolutamente necesarios y se promueva la cultura del trabajo en equipo; organizaciones orientadas a su población objetivo, con capacidad de transformarse, adaptarse y responder en forma ágil a las demandas de la comunidad, que hagan posible la descentralización y la participación de la sociedad civil.</w:t>
      </w:r>
    </w:p>
    <w:p w:rsidR="000F5748" w:rsidRPr="000F5748" w:rsidRDefault="000F5748" w:rsidP="000F5748">
      <w:pPr>
        <w:pStyle w:val="NormalWeb"/>
        <w:jc w:val="both"/>
        <w:rPr>
          <w:rFonts w:ascii="Arial" w:hAnsi="Arial" w:cs="Arial"/>
          <w:sz w:val="22"/>
          <w:szCs w:val="22"/>
        </w:rPr>
      </w:pPr>
      <w:r w:rsidRPr="000F5748">
        <w:rPr>
          <w:rFonts w:ascii="Arial" w:hAnsi="Arial" w:cs="Arial"/>
          <w:b/>
          <w:bCs/>
          <w:sz w:val="22"/>
          <w:szCs w:val="22"/>
        </w:rPr>
        <w:t>ARTÍCULO 9º</w:t>
      </w:r>
      <w:r w:rsidRPr="000F5748">
        <w:rPr>
          <w:rFonts w:ascii="Arial" w:hAnsi="Arial" w:cs="Arial"/>
          <w:sz w:val="22"/>
          <w:szCs w:val="22"/>
        </w:rPr>
        <w:t>-Los componentes del plan nacional de formación y capacitación son:</w:t>
      </w:r>
    </w:p>
    <w:p w:rsidR="000F5748" w:rsidRPr="000F5748" w:rsidRDefault="000F5748" w:rsidP="000F5748">
      <w:pPr>
        <w:pStyle w:val="NormalWeb"/>
        <w:jc w:val="both"/>
        <w:rPr>
          <w:rFonts w:ascii="Arial" w:hAnsi="Arial" w:cs="Arial"/>
          <w:sz w:val="22"/>
          <w:szCs w:val="22"/>
        </w:rPr>
      </w:pPr>
      <w:r w:rsidRPr="000F5748">
        <w:rPr>
          <w:rFonts w:ascii="Arial" w:hAnsi="Arial" w:cs="Arial"/>
          <w:sz w:val="22"/>
          <w:szCs w:val="22"/>
        </w:rPr>
        <w:t>a) Formación y capacitación. La formación es el proceso encaminado a facilitar el desarrollo integral del ser humano, potenciando actitudes, habilidades y conductas, en sus dimensiones: ética, creativa, comunicativa, crítica, sensorial, emocional e intelectual. La capacitación es el conjunto de procesos orientados a reforzar y complementar la capacidad cognitiva y a fortalecer las competencias de los servidores públicos;</w:t>
      </w:r>
    </w:p>
    <w:p w:rsidR="000F5748" w:rsidRPr="000F5748" w:rsidRDefault="000F5748" w:rsidP="000F5748">
      <w:pPr>
        <w:pStyle w:val="NormalWeb"/>
        <w:jc w:val="both"/>
        <w:rPr>
          <w:rFonts w:ascii="Arial" w:hAnsi="Arial" w:cs="Arial"/>
          <w:sz w:val="22"/>
          <w:szCs w:val="22"/>
        </w:rPr>
      </w:pPr>
      <w:r w:rsidRPr="000F5748">
        <w:rPr>
          <w:rFonts w:ascii="Arial" w:hAnsi="Arial" w:cs="Arial"/>
          <w:sz w:val="22"/>
          <w:szCs w:val="22"/>
        </w:rPr>
        <w:t>b) Lineamientos de política. La formulación y ejecución de los programas específicos de formación y capacitación deben consultar los requerimientos de los planes de acción de las entidades y organismos de la administración pública y los conocimientos y habilidades sobre las demandas del entorno, la capacidad para discernir problemas y tomar decisiones que conduzcan a soluciones efectivas y al desarrollo de valores consonantes con los intereses de lo público;</w:t>
      </w:r>
    </w:p>
    <w:p w:rsidR="000F5748" w:rsidRPr="000F5748" w:rsidRDefault="000F5748" w:rsidP="000F5748">
      <w:pPr>
        <w:pStyle w:val="NormalWeb"/>
        <w:jc w:val="both"/>
        <w:rPr>
          <w:rFonts w:ascii="Arial" w:hAnsi="Arial" w:cs="Arial"/>
          <w:sz w:val="22"/>
          <w:szCs w:val="22"/>
        </w:rPr>
      </w:pPr>
      <w:r w:rsidRPr="000F5748">
        <w:rPr>
          <w:rFonts w:ascii="Arial" w:hAnsi="Arial" w:cs="Arial"/>
          <w:sz w:val="22"/>
          <w:szCs w:val="22"/>
        </w:rPr>
        <w:t>c) Programas de formación y capacitación. Son el conjunto de orientaciones que estructuran las diferentes propuestas de formación y capacitación para el mejoramiento de la capacidad organizacional, y</w:t>
      </w:r>
    </w:p>
    <w:p w:rsidR="000F5748" w:rsidRPr="000F5748" w:rsidRDefault="000F5748" w:rsidP="000F5748">
      <w:pPr>
        <w:pStyle w:val="NormalWeb"/>
        <w:jc w:val="both"/>
        <w:rPr>
          <w:rFonts w:ascii="Arial" w:hAnsi="Arial" w:cs="Arial"/>
          <w:sz w:val="22"/>
          <w:szCs w:val="22"/>
        </w:rPr>
      </w:pPr>
      <w:r w:rsidRPr="000F5748">
        <w:rPr>
          <w:rFonts w:ascii="Arial" w:hAnsi="Arial" w:cs="Arial"/>
          <w:sz w:val="22"/>
          <w:szCs w:val="22"/>
        </w:rPr>
        <w:t>d) Implementación del plan de formación y capacitación. El plan determina responsabilidades compartidas entre una oferta institucional de organismos públicos, con obligaciones y competencias específicas, y las entidades públicas, para apoyar el desarrollo de las acciones de formación y capacitación de los sectores de desarrollo administrativo. La implementación comprende la gestión integral del plan desde su formulación hasta la evaluación y ajuste.</w:t>
      </w:r>
    </w:p>
    <w:p w:rsidR="000F5748" w:rsidRPr="000F5748" w:rsidRDefault="000F5748" w:rsidP="000F5748">
      <w:pPr>
        <w:pStyle w:val="NormalWeb"/>
        <w:jc w:val="center"/>
        <w:rPr>
          <w:rFonts w:ascii="Arial" w:hAnsi="Arial" w:cs="Arial"/>
          <w:b/>
          <w:bCs/>
          <w:color w:val="984806" w:themeColor="accent6" w:themeShade="80"/>
          <w:sz w:val="22"/>
          <w:szCs w:val="22"/>
        </w:rPr>
      </w:pPr>
      <w:r w:rsidRPr="000F5748">
        <w:rPr>
          <w:rFonts w:ascii="Arial" w:hAnsi="Arial" w:cs="Arial"/>
          <w:b/>
          <w:bCs/>
          <w:color w:val="984806" w:themeColor="accent6" w:themeShade="80"/>
          <w:sz w:val="22"/>
          <w:szCs w:val="22"/>
        </w:rPr>
        <w:t>CAPÍTULO III</w:t>
      </w:r>
    </w:p>
    <w:p w:rsidR="000F5748" w:rsidRPr="000F5748" w:rsidRDefault="000F5748" w:rsidP="000F5748">
      <w:pPr>
        <w:pStyle w:val="NormalWeb"/>
        <w:jc w:val="center"/>
        <w:rPr>
          <w:rFonts w:ascii="Arial" w:hAnsi="Arial" w:cs="Arial"/>
          <w:b/>
          <w:bCs/>
          <w:sz w:val="22"/>
          <w:szCs w:val="22"/>
        </w:rPr>
      </w:pPr>
      <w:r w:rsidRPr="000F5748">
        <w:rPr>
          <w:rFonts w:ascii="Arial" w:hAnsi="Arial" w:cs="Arial"/>
          <w:b/>
          <w:bCs/>
          <w:sz w:val="22"/>
          <w:szCs w:val="22"/>
        </w:rPr>
        <w:t>Instancias de participación y sus competencias</w:t>
      </w:r>
    </w:p>
    <w:p w:rsidR="000F5748" w:rsidRPr="000F5748" w:rsidRDefault="000F5748" w:rsidP="000F5748">
      <w:pPr>
        <w:pStyle w:val="NormalWeb"/>
        <w:jc w:val="both"/>
        <w:rPr>
          <w:rFonts w:ascii="Arial" w:hAnsi="Arial" w:cs="Arial"/>
          <w:sz w:val="22"/>
          <w:szCs w:val="22"/>
        </w:rPr>
      </w:pPr>
      <w:r w:rsidRPr="000F5748">
        <w:rPr>
          <w:rFonts w:ascii="Arial" w:hAnsi="Arial" w:cs="Arial"/>
          <w:b/>
          <w:bCs/>
          <w:sz w:val="22"/>
          <w:szCs w:val="22"/>
        </w:rPr>
        <w:t>ARTÍCULO 10</w:t>
      </w:r>
      <w:r w:rsidRPr="000F5748">
        <w:rPr>
          <w:rFonts w:ascii="Arial" w:hAnsi="Arial" w:cs="Arial"/>
          <w:sz w:val="22"/>
          <w:szCs w:val="22"/>
        </w:rPr>
        <w:t>.-Instancias de participación. Para armonizar el funcionamiento y propósitos del sistema de desarrollo administrativo se definen cuatro instancias básicas con sus respectivas competencias: Los ministerios y departamentos administrativos; los comités sectoriales de desarrollo administrativo; los ministros y directores de departamento administrativo y el Departamento Administrativo de la Función Pública.</w:t>
      </w:r>
    </w:p>
    <w:p w:rsidR="000F5748" w:rsidRPr="000F5748" w:rsidRDefault="000F5748" w:rsidP="000F5748">
      <w:pPr>
        <w:pStyle w:val="NormalWeb"/>
        <w:jc w:val="both"/>
        <w:rPr>
          <w:rFonts w:ascii="Arial" w:hAnsi="Arial" w:cs="Arial"/>
          <w:sz w:val="22"/>
          <w:szCs w:val="22"/>
        </w:rPr>
      </w:pPr>
      <w:r w:rsidRPr="000F5748">
        <w:rPr>
          <w:rFonts w:ascii="Arial" w:hAnsi="Arial" w:cs="Arial"/>
          <w:b/>
          <w:bCs/>
          <w:sz w:val="22"/>
          <w:szCs w:val="22"/>
        </w:rPr>
        <w:t>PARAGRAFO</w:t>
      </w:r>
      <w:r w:rsidRPr="000F5748">
        <w:rPr>
          <w:rFonts w:ascii="Arial" w:hAnsi="Arial" w:cs="Arial"/>
          <w:sz w:val="22"/>
          <w:szCs w:val="22"/>
        </w:rPr>
        <w:t xml:space="preserve">-Las asambleas departamentales y los concejos distritales y municipales, dispondrán la conformación del comité de desarrollo administrativo en sus respectivas entidades territoriales y </w:t>
      </w:r>
      <w:r w:rsidRPr="000F5748">
        <w:rPr>
          <w:rFonts w:ascii="Arial" w:hAnsi="Arial" w:cs="Arial"/>
          <w:sz w:val="22"/>
          <w:szCs w:val="22"/>
        </w:rPr>
        <w:lastRenderedPageBreak/>
        <w:t>definirán las instancias que consideren necesarias para la operatividad del sistema de desarrollo administrativo.</w:t>
      </w:r>
    </w:p>
    <w:p w:rsidR="000F5748" w:rsidRPr="000F5748" w:rsidRDefault="000F5748" w:rsidP="000F5748">
      <w:pPr>
        <w:pStyle w:val="NormalWeb"/>
        <w:jc w:val="both"/>
        <w:rPr>
          <w:rFonts w:ascii="Arial" w:hAnsi="Arial" w:cs="Arial"/>
          <w:sz w:val="22"/>
          <w:szCs w:val="22"/>
        </w:rPr>
      </w:pPr>
      <w:r w:rsidRPr="000F5748">
        <w:rPr>
          <w:rFonts w:ascii="Arial" w:hAnsi="Arial" w:cs="Arial"/>
          <w:sz w:val="22"/>
          <w:szCs w:val="22"/>
        </w:rPr>
        <w:t>El máximo órgano de dirección de las entidades autónomas y de las sujetas a regímenes especiales, en virtud de mandato constitucional, determinará las instancias correspondientes para efectos de implementar el sistema de desarrollo administrativo en sus entidades y organismos.</w:t>
      </w:r>
    </w:p>
    <w:p w:rsidR="000F5748" w:rsidRPr="000F5748" w:rsidRDefault="000F5748" w:rsidP="000F5748">
      <w:pPr>
        <w:pStyle w:val="NormalWeb"/>
        <w:jc w:val="both"/>
        <w:rPr>
          <w:rFonts w:ascii="Arial" w:hAnsi="Arial" w:cs="Arial"/>
          <w:sz w:val="22"/>
          <w:szCs w:val="22"/>
        </w:rPr>
      </w:pPr>
      <w:r w:rsidRPr="000F5748">
        <w:rPr>
          <w:rFonts w:ascii="Arial" w:hAnsi="Arial" w:cs="Arial"/>
          <w:b/>
          <w:bCs/>
          <w:sz w:val="22"/>
          <w:szCs w:val="22"/>
        </w:rPr>
        <w:t>ARTÍCULO 11</w:t>
      </w:r>
      <w:r w:rsidRPr="000F5748">
        <w:rPr>
          <w:rFonts w:ascii="Arial" w:hAnsi="Arial" w:cs="Arial"/>
          <w:sz w:val="22"/>
          <w:szCs w:val="22"/>
        </w:rPr>
        <w:t>.-El Departamento Administrativo de la Función Pública. Instancia rectora del sistema de desarrollo administrativo, a quien corresponde:</w:t>
      </w:r>
    </w:p>
    <w:p w:rsidR="000F5748" w:rsidRPr="000F5748" w:rsidRDefault="000F5748" w:rsidP="000F5748">
      <w:pPr>
        <w:pStyle w:val="NormalWeb"/>
        <w:jc w:val="both"/>
        <w:rPr>
          <w:rFonts w:ascii="Arial" w:hAnsi="Arial" w:cs="Arial"/>
          <w:sz w:val="22"/>
          <w:szCs w:val="22"/>
        </w:rPr>
      </w:pPr>
      <w:r w:rsidRPr="000F5748">
        <w:rPr>
          <w:rFonts w:ascii="Arial" w:hAnsi="Arial" w:cs="Arial"/>
          <w:sz w:val="22"/>
          <w:szCs w:val="22"/>
        </w:rPr>
        <w:t>a) Formular las políticas de desarrollo administrativo y difundirlas para la adecuada aplicación de los comités de desarrollo administrativo;</w:t>
      </w:r>
    </w:p>
    <w:p w:rsidR="000F5748" w:rsidRPr="000F5748" w:rsidRDefault="000F5748" w:rsidP="000F5748">
      <w:pPr>
        <w:pStyle w:val="NormalWeb"/>
        <w:jc w:val="both"/>
        <w:rPr>
          <w:rFonts w:ascii="Arial" w:hAnsi="Arial" w:cs="Arial"/>
          <w:sz w:val="22"/>
          <w:szCs w:val="22"/>
        </w:rPr>
      </w:pPr>
      <w:r w:rsidRPr="000F5748">
        <w:rPr>
          <w:rFonts w:ascii="Arial" w:hAnsi="Arial" w:cs="Arial"/>
          <w:sz w:val="22"/>
          <w:szCs w:val="22"/>
        </w:rPr>
        <w:t>b) Establecer las metodologías para elaborar los planes de desarrollo administrativo y el adecuado funcionamiento del sistema;</w:t>
      </w:r>
    </w:p>
    <w:p w:rsidR="000F5748" w:rsidRPr="000F5748" w:rsidRDefault="000F5748" w:rsidP="000F5748">
      <w:pPr>
        <w:pStyle w:val="NormalWeb"/>
        <w:jc w:val="both"/>
        <w:rPr>
          <w:rFonts w:ascii="Arial" w:hAnsi="Arial" w:cs="Arial"/>
          <w:sz w:val="22"/>
          <w:szCs w:val="22"/>
        </w:rPr>
      </w:pPr>
      <w:r w:rsidRPr="000F5748">
        <w:rPr>
          <w:rFonts w:ascii="Arial" w:hAnsi="Arial" w:cs="Arial"/>
          <w:sz w:val="22"/>
          <w:szCs w:val="22"/>
        </w:rPr>
        <w:t>c) Prestar asesoría, acompañamiento y asistencia técnica a los comités de desarrollo administrativo;</w:t>
      </w:r>
    </w:p>
    <w:p w:rsidR="000F5748" w:rsidRPr="000F5748" w:rsidRDefault="000F5748" w:rsidP="000F5748">
      <w:pPr>
        <w:pStyle w:val="NormalWeb"/>
        <w:jc w:val="both"/>
        <w:rPr>
          <w:rFonts w:ascii="Arial" w:hAnsi="Arial" w:cs="Arial"/>
          <w:sz w:val="22"/>
          <w:szCs w:val="22"/>
        </w:rPr>
      </w:pPr>
      <w:r w:rsidRPr="000F5748">
        <w:rPr>
          <w:rFonts w:ascii="Arial" w:hAnsi="Arial" w:cs="Arial"/>
          <w:sz w:val="22"/>
          <w:szCs w:val="22"/>
        </w:rPr>
        <w:t>d) Velar por la ejecución de las políticas de administración pública y de desarrollo administrativo;</w:t>
      </w:r>
    </w:p>
    <w:p w:rsidR="000F5748" w:rsidRPr="000F5748" w:rsidRDefault="000F5748" w:rsidP="000F5748">
      <w:pPr>
        <w:pStyle w:val="NormalWeb"/>
        <w:jc w:val="both"/>
        <w:rPr>
          <w:rFonts w:ascii="Arial" w:hAnsi="Arial" w:cs="Arial"/>
          <w:sz w:val="22"/>
          <w:szCs w:val="22"/>
        </w:rPr>
      </w:pPr>
      <w:r w:rsidRPr="000F5748">
        <w:rPr>
          <w:rFonts w:ascii="Arial" w:hAnsi="Arial" w:cs="Arial"/>
          <w:sz w:val="22"/>
          <w:szCs w:val="22"/>
        </w:rPr>
        <w:t>e) Recibir los planes sectoriales de desarrollo administrativo;</w:t>
      </w:r>
    </w:p>
    <w:p w:rsidR="000F5748" w:rsidRPr="000F5748" w:rsidRDefault="000F5748" w:rsidP="000F5748">
      <w:pPr>
        <w:pStyle w:val="NormalWeb"/>
        <w:jc w:val="both"/>
        <w:rPr>
          <w:rFonts w:ascii="Arial" w:hAnsi="Arial" w:cs="Arial"/>
          <w:sz w:val="22"/>
          <w:szCs w:val="22"/>
        </w:rPr>
      </w:pPr>
      <w:r w:rsidRPr="000F5748">
        <w:rPr>
          <w:rFonts w:ascii="Arial" w:hAnsi="Arial" w:cs="Arial"/>
          <w:sz w:val="22"/>
          <w:szCs w:val="22"/>
        </w:rPr>
        <w:t>f) Efectuar la evaluación posterior a la ejecución de los planes de desarrollo administrativo, y</w:t>
      </w:r>
    </w:p>
    <w:p w:rsidR="000F5748" w:rsidRPr="000F5748" w:rsidRDefault="000F5748" w:rsidP="000F5748">
      <w:pPr>
        <w:pStyle w:val="NormalWeb"/>
        <w:jc w:val="both"/>
        <w:rPr>
          <w:rFonts w:ascii="Arial" w:hAnsi="Arial" w:cs="Arial"/>
          <w:sz w:val="22"/>
          <w:szCs w:val="22"/>
        </w:rPr>
      </w:pPr>
      <w:r w:rsidRPr="000F5748">
        <w:rPr>
          <w:rFonts w:ascii="Arial" w:hAnsi="Arial" w:cs="Arial"/>
          <w:sz w:val="22"/>
          <w:szCs w:val="22"/>
        </w:rPr>
        <w:t>g) Elaborar el informe anual de ejecución y resultados de las políticas de desarrollo administrativo para facilitar su consulta y divulgación.</w:t>
      </w:r>
    </w:p>
    <w:p w:rsidR="000F5748" w:rsidRPr="000F5748" w:rsidRDefault="000F5748" w:rsidP="000F5748">
      <w:pPr>
        <w:pStyle w:val="NormalWeb"/>
        <w:jc w:val="both"/>
        <w:rPr>
          <w:rFonts w:ascii="Arial" w:hAnsi="Arial" w:cs="Arial"/>
          <w:sz w:val="22"/>
          <w:szCs w:val="22"/>
        </w:rPr>
      </w:pPr>
      <w:r w:rsidRPr="000F5748">
        <w:rPr>
          <w:rFonts w:ascii="Arial" w:hAnsi="Arial" w:cs="Arial"/>
          <w:b/>
          <w:bCs/>
          <w:sz w:val="22"/>
          <w:szCs w:val="22"/>
        </w:rPr>
        <w:t>ARTÍCULO 12</w:t>
      </w:r>
      <w:r w:rsidRPr="000F5748">
        <w:rPr>
          <w:rFonts w:ascii="Arial" w:hAnsi="Arial" w:cs="Arial"/>
          <w:sz w:val="22"/>
          <w:szCs w:val="22"/>
        </w:rPr>
        <w:t>.-Ministerios y departamentos administrativos. Instancia coordinadora del sistema, cuyas funciones son:</w:t>
      </w:r>
    </w:p>
    <w:p w:rsidR="000F5748" w:rsidRPr="000F5748" w:rsidRDefault="000F5748" w:rsidP="000F5748">
      <w:pPr>
        <w:pStyle w:val="NormalWeb"/>
        <w:jc w:val="both"/>
        <w:rPr>
          <w:rFonts w:ascii="Arial" w:hAnsi="Arial" w:cs="Arial"/>
          <w:sz w:val="22"/>
          <w:szCs w:val="22"/>
        </w:rPr>
      </w:pPr>
      <w:r w:rsidRPr="000F5748">
        <w:rPr>
          <w:rFonts w:ascii="Arial" w:hAnsi="Arial" w:cs="Arial"/>
          <w:sz w:val="22"/>
          <w:szCs w:val="22"/>
        </w:rPr>
        <w:t>a) Adoptar, coordinar y articular, en el respectivo sector, las políticas de desarrollo administrativo, formuladas por el Departamento Administrativo de la Función Pública;</w:t>
      </w:r>
    </w:p>
    <w:p w:rsidR="000F5748" w:rsidRPr="000F5748" w:rsidRDefault="000F5748" w:rsidP="000F5748">
      <w:pPr>
        <w:pStyle w:val="NormalWeb"/>
        <w:jc w:val="both"/>
        <w:rPr>
          <w:rFonts w:ascii="Arial" w:hAnsi="Arial" w:cs="Arial"/>
          <w:sz w:val="22"/>
          <w:szCs w:val="22"/>
        </w:rPr>
      </w:pPr>
      <w:r w:rsidRPr="000F5748">
        <w:rPr>
          <w:rFonts w:ascii="Arial" w:hAnsi="Arial" w:cs="Arial"/>
          <w:sz w:val="22"/>
          <w:szCs w:val="22"/>
        </w:rPr>
        <w:t>b) Organizar y orientar el comité sectorial de desarrollo administrativo, y</w:t>
      </w:r>
    </w:p>
    <w:p w:rsidR="000F5748" w:rsidRPr="000F5748" w:rsidRDefault="000F5748" w:rsidP="000F5748">
      <w:pPr>
        <w:pStyle w:val="NormalWeb"/>
        <w:jc w:val="both"/>
        <w:rPr>
          <w:rFonts w:ascii="Arial" w:hAnsi="Arial" w:cs="Arial"/>
          <w:sz w:val="22"/>
          <w:szCs w:val="22"/>
        </w:rPr>
      </w:pPr>
      <w:r w:rsidRPr="000F5748">
        <w:rPr>
          <w:rFonts w:ascii="Arial" w:hAnsi="Arial" w:cs="Arial"/>
          <w:sz w:val="22"/>
          <w:szCs w:val="22"/>
        </w:rPr>
        <w:t>c) Preparar y divulgar los planes de desarrollo administrativo del sector.</w:t>
      </w:r>
    </w:p>
    <w:p w:rsidR="000F5748" w:rsidRPr="000F5748" w:rsidRDefault="000F5748" w:rsidP="000F5748">
      <w:pPr>
        <w:pStyle w:val="NormalWeb"/>
        <w:jc w:val="both"/>
        <w:rPr>
          <w:rFonts w:ascii="Arial" w:hAnsi="Arial" w:cs="Arial"/>
          <w:sz w:val="22"/>
          <w:szCs w:val="22"/>
        </w:rPr>
      </w:pPr>
      <w:r w:rsidRPr="000F5748">
        <w:rPr>
          <w:rFonts w:ascii="Arial" w:hAnsi="Arial" w:cs="Arial"/>
          <w:b/>
          <w:bCs/>
          <w:sz w:val="22"/>
          <w:szCs w:val="22"/>
        </w:rPr>
        <w:t>ARTÍCULO 13</w:t>
      </w:r>
      <w:r w:rsidRPr="000F5748">
        <w:rPr>
          <w:rFonts w:ascii="Arial" w:hAnsi="Arial" w:cs="Arial"/>
          <w:sz w:val="22"/>
          <w:szCs w:val="22"/>
        </w:rPr>
        <w:t>.-Ministros y directores de departamento administrativo. Constituyen la instancia facilitadora, para lo cual ejercen las siguientes funciones:</w:t>
      </w:r>
    </w:p>
    <w:p w:rsidR="000F5748" w:rsidRPr="000F5748" w:rsidRDefault="000F5748" w:rsidP="000F5748">
      <w:pPr>
        <w:pStyle w:val="NormalWeb"/>
        <w:jc w:val="both"/>
        <w:rPr>
          <w:rFonts w:ascii="Arial" w:hAnsi="Arial" w:cs="Arial"/>
          <w:sz w:val="22"/>
          <w:szCs w:val="22"/>
        </w:rPr>
      </w:pPr>
      <w:r w:rsidRPr="000F5748">
        <w:rPr>
          <w:rFonts w:ascii="Arial" w:hAnsi="Arial" w:cs="Arial"/>
          <w:sz w:val="22"/>
          <w:szCs w:val="22"/>
        </w:rPr>
        <w:t>a) Conformar y presidir el comité sectorial de desarrollo administrativo;</w:t>
      </w:r>
    </w:p>
    <w:p w:rsidR="000F5748" w:rsidRPr="000F5748" w:rsidRDefault="000F5748" w:rsidP="000F5748">
      <w:pPr>
        <w:pStyle w:val="NormalWeb"/>
        <w:jc w:val="both"/>
        <w:rPr>
          <w:rFonts w:ascii="Arial" w:hAnsi="Arial" w:cs="Arial"/>
          <w:sz w:val="22"/>
          <w:szCs w:val="22"/>
        </w:rPr>
      </w:pPr>
      <w:r w:rsidRPr="000F5748">
        <w:rPr>
          <w:rFonts w:ascii="Arial" w:hAnsi="Arial" w:cs="Arial"/>
          <w:sz w:val="22"/>
          <w:szCs w:val="22"/>
        </w:rPr>
        <w:t>b) Orientar, coordinar, controlar y evaluar la ejecución y los resultados de las políticas de desarrollo administrativo dentro del respectivo sector, y</w:t>
      </w:r>
    </w:p>
    <w:p w:rsidR="000F5748" w:rsidRPr="000F5748" w:rsidRDefault="000F5748" w:rsidP="000F5748">
      <w:pPr>
        <w:pStyle w:val="NormalWeb"/>
        <w:jc w:val="both"/>
        <w:rPr>
          <w:rFonts w:ascii="Arial" w:hAnsi="Arial" w:cs="Arial"/>
          <w:sz w:val="22"/>
          <w:szCs w:val="22"/>
        </w:rPr>
      </w:pPr>
      <w:r w:rsidRPr="000F5748">
        <w:rPr>
          <w:rFonts w:ascii="Arial" w:hAnsi="Arial" w:cs="Arial"/>
          <w:sz w:val="22"/>
          <w:szCs w:val="22"/>
        </w:rPr>
        <w:t>c) Suministrar al Departamento Administrativo de la Función Pública la información requerida en materia de desarrollo administrativo.</w:t>
      </w:r>
    </w:p>
    <w:p w:rsidR="000F5748" w:rsidRPr="000F5748" w:rsidRDefault="000F5748" w:rsidP="000F5748">
      <w:pPr>
        <w:pStyle w:val="NormalWeb"/>
        <w:jc w:val="both"/>
        <w:rPr>
          <w:rFonts w:ascii="Arial" w:hAnsi="Arial" w:cs="Arial"/>
          <w:sz w:val="22"/>
          <w:szCs w:val="22"/>
        </w:rPr>
      </w:pPr>
      <w:r w:rsidRPr="000F5748">
        <w:rPr>
          <w:rFonts w:ascii="Arial" w:hAnsi="Arial" w:cs="Arial"/>
          <w:b/>
          <w:bCs/>
          <w:sz w:val="22"/>
          <w:szCs w:val="22"/>
        </w:rPr>
        <w:t>ARTÍCULO 14</w:t>
      </w:r>
      <w:r w:rsidRPr="000F5748">
        <w:rPr>
          <w:rFonts w:ascii="Arial" w:hAnsi="Arial" w:cs="Arial"/>
          <w:sz w:val="22"/>
          <w:szCs w:val="22"/>
        </w:rPr>
        <w:t xml:space="preserve">.-Comité sectorial de desarrollo administrativo. Instancia directiva y técnica del sistema, conformado por el ministro o director de departamento administrativo y los superintendentes, directores, gerentes o presidentes de las entidades que la ley defina como adscritas o vinculadas a </w:t>
      </w:r>
      <w:r w:rsidRPr="000F5748">
        <w:rPr>
          <w:rFonts w:ascii="Arial" w:hAnsi="Arial" w:cs="Arial"/>
          <w:sz w:val="22"/>
          <w:szCs w:val="22"/>
        </w:rPr>
        <w:lastRenderedPageBreak/>
        <w:t>cada ministerio o departamento administrativo. A los comités de desarrollo administrativo les corresponde:</w:t>
      </w:r>
    </w:p>
    <w:p w:rsidR="000F5748" w:rsidRPr="000F5748" w:rsidRDefault="000F5748" w:rsidP="000F5748">
      <w:pPr>
        <w:pStyle w:val="NormalWeb"/>
        <w:jc w:val="both"/>
        <w:rPr>
          <w:rFonts w:ascii="Arial" w:hAnsi="Arial" w:cs="Arial"/>
          <w:sz w:val="22"/>
          <w:szCs w:val="22"/>
        </w:rPr>
      </w:pPr>
      <w:r w:rsidRPr="000F5748">
        <w:rPr>
          <w:rFonts w:ascii="Arial" w:hAnsi="Arial" w:cs="Arial"/>
          <w:sz w:val="22"/>
          <w:szCs w:val="22"/>
        </w:rPr>
        <w:t>a) Presentar, ante el Departamento Administrativo de la Función Pública, el plan de desarrollo administrativo durante los primeros sesenta (60) días de cada año;</w:t>
      </w:r>
    </w:p>
    <w:p w:rsidR="000F5748" w:rsidRPr="000F5748" w:rsidRDefault="000F5748" w:rsidP="000F5748">
      <w:pPr>
        <w:pStyle w:val="NormalWeb"/>
        <w:jc w:val="both"/>
        <w:rPr>
          <w:rFonts w:ascii="Arial" w:hAnsi="Arial" w:cs="Arial"/>
          <w:sz w:val="22"/>
          <w:szCs w:val="22"/>
        </w:rPr>
      </w:pPr>
      <w:r w:rsidRPr="000F5748">
        <w:rPr>
          <w:rFonts w:ascii="Arial" w:hAnsi="Arial" w:cs="Arial"/>
          <w:sz w:val="22"/>
          <w:szCs w:val="22"/>
        </w:rPr>
        <w:t>b) Implementar el plan de desarrollo administrativo, en su respectivo sector, y</w:t>
      </w:r>
    </w:p>
    <w:p w:rsidR="000F5748" w:rsidRPr="000F5748" w:rsidRDefault="000F5748" w:rsidP="000F5748">
      <w:pPr>
        <w:pStyle w:val="NormalWeb"/>
        <w:jc w:val="both"/>
        <w:rPr>
          <w:rFonts w:ascii="Arial" w:hAnsi="Arial" w:cs="Arial"/>
          <w:sz w:val="22"/>
          <w:szCs w:val="22"/>
        </w:rPr>
      </w:pPr>
      <w:r w:rsidRPr="000F5748">
        <w:rPr>
          <w:rFonts w:ascii="Arial" w:hAnsi="Arial" w:cs="Arial"/>
          <w:sz w:val="22"/>
          <w:szCs w:val="22"/>
        </w:rPr>
        <w:t>c) Hacer seguimiento, por lo menos una vez cada tres meses, a la ejecución de las políticas de desarrollo administrativo formuladas dentro del plan respectivo.</w:t>
      </w:r>
    </w:p>
    <w:p w:rsidR="000F5748" w:rsidRPr="000F5748" w:rsidRDefault="000F5748" w:rsidP="000F5748">
      <w:pPr>
        <w:pStyle w:val="NormalWeb"/>
        <w:jc w:val="center"/>
        <w:rPr>
          <w:rFonts w:ascii="Arial" w:hAnsi="Arial" w:cs="Arial"/>
          <w:b/>
          <w:bCs/>
          <w:color w:val="984806" w:themeColor="accent6" w:themeShade="80"/>
          <w:sz w:val="22"/>
          <w:szCs w:val="22"/>
        </w:rPr>
      </w:pPr>
      <w:r w:rsidRPr="000F5748">
        <w:rPr>
          <w:rFonts w:ascii="Arial" w:hAnsi="Arial" w:cs="Arial"/>
          <w:b/>
          <w:bCs/>
          <w:color w:val="984806" w:themeColor="accent6" w:themeShade="80"/>
          <w:sz w:val="22"/>
          <w:szCs w:val="22"/>
        </w:rPr>
        <w:t>CAPÍTULO IV</w:t>
      </w:r>
    </w:p>
    <w:p w:rsidR="000F5748" w:rsidRPr="000F5748" w:rsidRDefault="000F5748" w:rsidP="000F5748">
      <w:pPr>
        <w:pStyle w:val="NormalWeb"/>
        <w:jc w:val="center"/>
        <w:rPr>
          <w:rFonts w:ascii="Arial" w:hAnsi="Arial" w:cs="Arial"/>
          <w:b/>
          <w:bCs/>
          <w:sz w:val="22"/>
          <w:szCs w:val="22"/>
        </w:rPr>
      </w:pPr>
      <w:r w:rsidRPr="000F5748">
        <w:rPr>
          <w:rFonts w:ascii="Arial" w:hAnsi="Arial" w:cs="Arial"/>
          <w:b/>
          <w:bCs/>
          <w:sz w:val="22"/>
          <w:szCs w:val="22"/>
        </w:rPr>
        <w:t>Operatividad del sistema de desarrollo administrativo</w:t>
      </w:r>
    </w:p>
    <w:p w:rsidR="000F5748" w:rsidRPr="000F5748" w:rsidRDefault="000F5748" w:rsidP="000F5748">
      <w:pPr>
        <w:pStyle w:val="NormalWeb"/>
        <w:jc w:val="both"/>
        <w:rPr>
          <w:rFonts w:ascii="Arial" w:hAnsi="Arial" w:cs="Arial"/>
          <w:sz w:val="22"/>
          <w:szCs w:val="22"/>
        </w:rPr>
      </w:pPr>
      <w:r w:rsidRPr="000F5748">
        <w:rPr>
          <w:rFonts w:ascii="Arial" w:hAnsi="Arial" w:cs="Arial"/>
          <w:b/>
          <w:bCs/>
          <w:sz w:val="22"/>
          <w:szCs w:val="22"/>
        </w:rPr>
        <w:t>ARTÍCULO 15</w:t>
      </w:r>
      <w:r w:rsidRPr="000F5748">
        <w:rPr>
          <w:rFonts w:ascii="Arial" w:hAnsi="Arial" w:cs="Arial"/>
          <w:sz w:val="22"/>
          <w:szCs w:val="22"/>
        </w:rPr>
        <w:t>.-La operatividad del sistema de desarrollo administrativo se realiza a través de la implementación de los planes de desarrollo administrativo: sectoriales, de las entidades autónomas y sujetas a regímenes especiales en virtud del mandato constitucional y de las entidades territoriales.</w:t>
      </w:r>
    </w:p>
    <w:p w:rsidR="000F5748" w:rsidRPr="000F5748" w:rsidRDefault="000F5748" w:rsidP="000F5748">
      <w:pPr>
        <w:pStyle w:val="NormalWeb"/>
        <w:jc w:val="both"/>
        <w:rPr>
          <w:rFonts w:ascii="Arial" w:hAnsi="Arial" w:cs="Arial"/>
          <w:sz w:val="22"/>
          <w:szCs w:val="22"/>
        </w:rPr>
      </w:pPr>
      <w:r w:rsidRPr="000F5748">
        <w:rPr>
          <w:rFonts w:ascii="Arial" w:hAnsi="Arial" w:cs="Arial"/>
          <w:b/>
          <w:bCs/>
          <w:sz w:val="22"/>
          <w:szCs w:val="22"/>
        </w:rPr>
        <w:t>PARAGRAFO</w:t>
      </w:r>
      <w:r w:rsidRPr="000F5748">
        <w:rPr>
          <w:rFonts w:ascii="Arial" w:hAnsi="Arial" w:cs="Arial"/>
          <w:sz w:val="22"/>
          <w:szCs w:val="22"/>
        </w:rPr>
        <w:t>-El Departamento Administrativo de la Función Pública elaborará y mantendrá vigente y actualizado un manual operativo que contendrá los parámetros conceptuales y metodológicos del sistema de desarrollo administrativo y de los planes de desarrollo administrativo.</w:t>
      </w:r>
    </w:p>
    <w:p w:rsidR="000F5748" w:rsidRPr="000F5748" w:rsidRDefault="000F5748" w:rsidP="000F5748">
      <w:pPr>
        <w:pStyle w:val="NormalWeb"/>
        <w:jc w:val="both"/>
        <w:rPr>
          <w:rFonts w:ascii="Arial" w:hAnsi="Arial" w:cs="Arial"/>
          <w:sz w:val="22"/>
          <w:szCs w:val="22"/>
        </w:rPr>
      </w:pPr>
      <w:r w:rsidRPr="000F5748">
        <w:rPr>
          <w:rFonts w:ascii="Arial" w:hAnsi="Arial" w:cs="Arial"/>
          <w:b/>
          <w:bCs/>
          <w:sz w:val="22"/>
          <w:szCs w:val="22"/>
        </w:rPr>
        <w:t>ARTÍCULO 16</w:t>
      </w:r>
      <w:r w:rsidRPr="000F5748">
        <w:rPr>
          <w:rFonts w:ascii="Arial" w:hAnsi="Arial" w:cs="Arial"/>
          <w:sz w:val="22"/>
          <w:szCs w:val="22"/>
        </w:rPr>
        <w:t>.-Los ministerios y departamentos administrativos prepararán el plan de desarrollo administrativo del sector respectivo.</w:t>
      </w:r>
    </w:p>
    <w:p w:rsidR="000F5748" w:rsidRPr="000F5748" w:rsidRDefault="000F5748" w:rsidP="000F5748">
      <w:pPr>
        <w:pStyle w:val="NormalWeb"/>
        <w:jc w:val="both"/>
        <w:rPr>
          <w:rFonts w:ascii="Arial" w:hAnsi="Arial" w:cs="Arial"/>
          <w:sz w:val="22"/>
          <w:szCs w:val="22"/>
        </w:rPr>
      </w:pPr>
      <w:r w:rsidRPr="000F5748">
        <w:rPr>
          <w:rFonts w:ascii="Arial" w:hAnsi="Arial" w:cs="Arial"/>
          <w:b/>
          <w:bCs/>
          <w:sz w:val="22"/>
          <w:szCs w:val="22"/>
        </w:rPr>
        <w:t>ARTÍCULO 17</w:t>
      </w:r>
      <w:r w:rsidRPr="000F5748">
        <w:rPr>
          <w:rFonts w:ascii="Arial" w:hAnsi="Arial" w:cs="Arial"/>
          <w:sz w:val="22"/>
          <w:szCs w:val="22"/>
        </w:rPr>
        <w:t>.-Los planes de desarrollo administrativo, preparados por los ministerios y departamentos administrativos, serán presentados por los comités sectoriales correspondientes al Departamento Administrativo de la Función Pública, dentro de los primeros sesenta días de cada año.</w:t>
      </w:r>
    </w:p>
    <w:p w:rsidR="000F5748" w:rsidRPr="000F5748" w:rsidRDefault="000F5748" w:rsidP="000F5748">
      <w:pPr>
        <w:pStyle w:val="NormalWeb"/>
        <w:jc w:val="both"/>
        <w:rPr>
          <w:rFonts w:ascii="Arial" w:hAnsi="Arial" w:cs="Arial"/>
          <w:sz w:val="22"/>
          <w:szCs w:val="22"/>
        </w:rPr>
      </w:pPr>
      <w:r w:rsidRPr="000F5748">
        <w:rPr>
          <w:rFonts w:ascii="Arial" w:hAnsi="Arial" w:cs="Arial"/>
          <w:b/>
          <w:bCs/>
          <w:sz w:val="22"/>
          <w:szCs w:val="22"/>
        </w:rPr>
        <w:t>ARTÍCULO 18</w:t>
      </w:r>
      <w:r w:rsidRPr="000F5748">
        <w:rPr>
          <w:rFonts w:ascii="Arial" w:hAnsi="Arial" w:cs="Arial"/>
          <w:sz w:val="22"/>
          <w:szCs w:val="22"/>
        </w:rPr>
        <w:t>.-El Departamento Administrativo de la Función Pública presentará a la Presidencia de la República el informe anual de ejecución y resultados de las políticas de desarrollo administrativo, para lo cual solicitará los informes que considere pertinentes a los organismos y entidades de la administración pública.</w:t>
      </w:r>
    </w:p>
    <w:p w:rsidR="000F5748" w:rsidRPr="000F5748" w:rsidRDefault="000F5748" w:rsidP="000F5748">
      <w:pPr>
        <w:pStyle w:val="NormalWeb"/>
        <w:jc w:val="both"/>
        <w:rPr>
          <w:rFonts w:ascii="Arial" w:hAnsi="Arial" w:cs="Arial"/>
          <w:sz w:val="22"/>
          <w:szCs w:val="22"/>
        </w:rPr>
      </w:pPr>
      <w:r w:rsidRPr="000F5748">
        <w:rPr>
          <w:rFonts w:ascii="Arial" w:hAnsi="Arial" w:cs="Arial"/>
          <w:b/>
          <w:bCs/>
          <w:sz w:val="22"/>
          <w:szCs w:val="22"/>
        </w:rPr>
        <w:t>ARTÍCULO 19</w:t>
      </w:r>
      <w:r w:rsidRPr="000F5748">
        <w:rPr>
          <w:rFonts w:ascii="Arial" w:hAnsi="Arial" w:cs="Arial"/>
          <w:sz w:val="22"/>
          <w:szCs w:val="22"/>
        </w:rPr>
        <w:t>.-Vigencia. El presente decreto rige a partir de la fecha de su publicación, modifica en lo pertinente el Decreto 682 de 16 de abril de 2001 y deroga las disposiciones que le sean contrarias.</w:t>
      </w:r>
    </w:p>
    <w:p w:rsidR="000F5748" w:rsidRPr="000F5748" w:rsidRDefault="000F5748" w:rsidP="000F5748">
      <w:pPr>
        <w:pStyle w:val="NormalWeb"/>
        <w:spacing w:before="0" w:beforeAutospacing="0" w:after="0" w:afterAutospacing="0" w:line="360" w:lineRule="auto"/>
        <w:jc w:val="center"/>
        <w:rPr>
          <w:rFonts w:ascii="Arial" w:hAnsi="Arial" w:cs="Arial"/>
          <w:b/>
          <w:bCs/>
          <w:sz w:val="22"/>
          <w:szCs w:val="22"/>
        </w:rPr>
      </w:pPr>
      <w:r w:rsidRPr="000F5748">
        <w:rPr>
          <w:rFonts w:ascii="Arial" w:hAnsi="Arial" w:cs="Arial"/>
          <w:b/>
          <w:bCs/>
          <w:sz w:val="22"/>
          <w:szCs w:val="22"/>
        </w:rPr>
        <w:t>Publíquese y cúmplase.</w:t>
      </w:r>
    </w:p>
    <w:p w:rsidR="000F5748" w:rsidRPr="000F5748" w:rsidRDefault="000F5748" w:rsidP="000F5748">
      <w:pPr>
        <w:pStyle w:val="NormalWeb"/>
        <w:spacing w:before="0" w:beforeAutospacing="0" w:after="0" w:afterAutospacing="0" w:line="360" w:lineRule="auto"/>
        <w:jc w:val="center"/>
        <w:rPr>
          <w:rFonts w:ascii="Arial" w:hAnsi="Arial" w:cs="Arial"/>
          <w:sz w:val="22"/>
          <w:szCs w:val="22"/>
        </w:rPr>
      </w:pPr>
      <w:r w:rsidRPr="000F5748">
        <w:rPr>
          <w:rFonts w:ascii="Arial" w:hAnsi="Arial" w:cs="Arial"/>
          <w:b/>
          <w:bCs/>
          <w:sz w:val="22"/>
          <w:szCs w:val="22"/>
        </w:rPr>
        <w:t>Dado en Bogotá, D.C., a 20 de diciembre de 2001</w:t>
      </w:r>
      <w:r w:rsidRPr="000F5748">
        <w:rPr>
          <w:rFonts w:ascii="Arial" w:hAnsi="Arial" w:cs="Arial"/>
          <w:sz w:val="22"/>
          <w:szCs w:val="22"/>
        </w:rPr>
        <w:t>.</w:t>
      </w:r>
    </w:p>
    <w:p w:rsidR="000F5748" w:rsidRPr="000F5748" w:rsidRDefault="000F5748" w:rsidP="000F5748">
      <w:pPr>
        <w:pStyle w:val="NormalWeb"/>
        <w:spacing w:before="0" w:beforeAutospacing="0" w:after="0" w:afterAutospacing="0" w:line="360" w:lineRule="auto"/>
        <w:jc w:val="center"/>
        <w:rPr>
          <w:rFonts w:ascii="Arial" w:hAnsi="Arial" w:cs="Arial"/>
          <w:b/>
          <w:bCs/>
          <w:sz w:val="22"/>
          <w:szCs w:val="22"/>
        </w:rPr>
      </w:pPr>
      <w:r w:rsidRPr="000F5748">
        <w:rPr>
          <w:rFonts w:ascii="Arial" w:hAnsi="Arial" w:cs="Arial"/>
          <w:b/>
          <w:bCs/>
          <w:sz w:val="22"/>
          <w:szCs w:val="22"/>
        </w:rPr>
        <w:t>ANDRES PASTRANA ARANGO</w:t>
      </w:r>
    </w:p>
    <w:p w:rsidR="000F5748" w:rsidRPr="000F5748" w:rsidRDefault="000F5748" w:rsidP="000F5748">
      <w:pPr>
        <w:pStyle w:val="NormalWeb"/>
        <w:spacing w:before="0" w:beforeAutospacing="0" w:after="0" w:afterAutospacing="0" w:line="360" w:lineRule="auto"/>
        <w:jc w:val="center"/>
        <w:rPr>
          <w:rFonts w:ascii="Arial" w:hAnsi="Arial" w:cs="Arial"/>
          <w:b/>
          <w:bCs/>
          <w:sz w:val="22"/>
          <w:szCs w:val="22"/>
        </w:rPr>
      </w:pPr>
      <w:r w:rsidRPr="000F5748">
        <w:rPr>
          <w:rFonts w:ascii="Arial" w:hAnsi="Arial" w:cs="Arial"/>
          <w:b/>
          <w:bCs/>
          <w:sz w:val="22"/>
          <w:szCs w:val="22"/>
        </w:rPr>
        <w:t>El Director del Departamento Administrativo de la Función Pública,</w:t>
      </w:r>
    </w:p>
    <w:p w:rsidR="000F5748" w:rsidRPr="000F5748" w:rsidRDefault="000F5748" w:rsidP="000F5748">
      <w:pPr>
        <w:pStyle w:val="NormalWeb"/>
        <w:spacing w:before="0" w:beforeAutospacing="0" w:after="0" w:afterAutospacing="0" w:line="360" w:lineRule="auto"/>
        <w:jc w:val="center"/>
        <w:rPr>
          <w:rFonts w:ascii="Arial" w:hAnsi="Arial" w:cs="Arial"/>
          <w:b/>
          <w:bCs/>
          <w:sz w:val="22"/>
          <w:szCs w:val="22"/>
        </w:rPr>
      </w:pPr>
      <w:r w:rsidRPr="000F5748">
        <w:rPr>
          <w:rFonts w:ascii="Arial" w:hAnsi="Arial" w:cs="Arial"/>
          <w:b/>
          <w:bCs/>
          <w:sz w:val="22"/>
          <w:szCs w:val="22"/>
        </w:rPr>
        <w:t>Mauricio Zuluaga Ruiz</w:t>
      </w:r>
    </w:p>
    <w:p w:rsidR="000F5748" w:rsidRPr="000F5748" w:rsidRDefault="000F5748" w:rsidP="000F5748">
      <w:pPr>
        <w:pStyle w:val="NormalWeb"/>
        <w:spacing w:before="0" w:beforeAutospacing="0" w:after="0" w:afterAutospacing="0" w:line="360" w:lineRule="auto"/>
        <w:rPr>
          <w:rFonts w:ascii="Arial" w:hAnsi="Arial" w:cs="Arial"/>
          <w:b/>
          <w:bCs/>
          <w:sz w:val="22"/>
          <w:szCs w:val="22"/>
        </w:rPr>
      </w:pPr>
      <w:r w:rsidRPr="000F5748">
        <w:rPr>
          <w:rFonts w:ascii="Arial" w:hAnsi="Arial" w:cs="Arial"/>
          <w:b/>
          <w:bCs/>
          <w:sz w:val="22"/>
          <w:szCs w:val="22"/>
        </w:rPr>
        <w:t>NOTA: Publicado en el Diario Oficial No. 44659 de Diciembre 27 de 2001.</w:t>
      </w:r>
    </w:p>
    <w:p w:rsidR="003139A7" w:rsidRDefault="003139A7" w:rsidP="000F5748">
      <w:pPr>
        <w:spacing w:after="0" w:line="360" w:lineRule="auto"/>
        <w:jc w:val="both"/>
        <w:rPr>
          <w:rFonts w:ascii="Arial" w:hAnsi="Arial" w:cs="Arial"/>
          <w:b/>
          <w:color w:val="0070C0"/>
          <w:sz w:val="28"/>
          <w:szCs w:val="28"/>
        </w:rPr>
      </w:pPr>
    </w:p>
    <w:p w:rsidR="003139A7" w:rsidRPr="000F5748" w:rsidRDefault="003139A7" w:rsidP="000F5748">
      <w:pPr>
        <w:spacing w:after="0" w:line="360" w:lineRule="auto"/>
        <w:jc w:val="center"/>
        <w:rPr>
          <w:rFonts w:ascii="Arial Narrow" w:hAnsi="Arial Narrow" w:cs="Arial"/>
          <w:b/>
          <w:color w:val="215868" w:themeColor="accent5" w:themeShade="80"/>
          <w:sz w:val="20"/>
          <w:szCs w:val="20"/>
        </w:rPr>
      </w:pPr>
      <w:r w:rsidRPr="003139A7">
        <w:rPr>
          <w:rFonts w:ascii="Arial Narrow" w:hAnsi="Arial Narrow" w:cs="Arial"/>
          <w:b/>
          <w:color w:val="984806" w:themeColor="accent6" w:themeShade="80"/>
          <w:sz w:val="20"/>
          <w:szCs w:val="20"/>
        </w:rPr>
        <w:t>Consulta web:</w:t>
      </w:r>
      <w:r w:rsidR="000F5748">
        <w:rPr>
          <w:rFonts w:ascii="Arial Narrow" w:hAnsi="Arial Narrow" w:cs="Arial"/>
          <w:b/>
          <w:color w:val="984806" w:themeColor="accent6" w:themeShade="80"/>
          <w:sz w:val="20"/>
          <w:szCs w:val="20"/>
        </w:rPr>
        <w:t xml:space="preserve"> </w:t>
      </w:r>
      <w:r w:rsidR="000F5748" w:rsidRPr="000F5748">
        <w:rPr>
          <w:rFonts w:ascii="Arial Narrow" w:hAnsi="Arial Narrow" w:cs="Arial"/>
          <w:b/>
          <w:color w:val="215868" w:themeColor="accent5" w:themeShade="80"/>
          <w:sz w:val="20"/>
          <w:szCs w:val="20"/>
        </w:rPr>
        <w:t>http://www.alcaldiabogota.gov.co/sisjur/normas/Norma1.jsp?i=6055</w:t>
      </w:r>
    </w:p>
    <w:p w:rsidR="00C476EF" w:rsidRPr="00C476EF" w:rsidRDefault="00C476EF" w:rsidP="000F5748">
      <w:pPr>
        <w:spacing w:after="0"/>
        <w:jc w:val="both"/>
        <w:rPr>
          <w:rFonts w:ascii="Arial" w:hAnsi="Arial" w:cs="Arial"/>
          <w:vanish/>
        </w:rPr>
      </w:pPr>
    </w:p>
    <w:sectPr w:rsidR="00C476EF" w:rsidRPr="00C476EF" w:rsidSect="00960DA6">
      <w:footerReference w:type="default" r:id="rId12"/>
      <w:pgSz w:w="12240" w:h="15840"/>
      <w:pgMar w:top="993"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0F5" w:rsidRDefault="002240F5" w:rsidP="00844D50">
      <w:pPr>
        <w:spacing w:after="0" w:line="240" w:lineRule="auto"/>
      </w:pPr>
      <w:r>
        <w:separator/>
      </w:r>
    </w:p>
  </w:endnote>
  <w:endnote w:type="continuationSeparator" w:id="1">
    <w:p w:rsidR="002240F5" w:rsidRDefault="002240F5" w:rsidP="00844D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D50" w:rsidRPr="003E0CEC" w:rsidRDefault="000F5748" w:rsidP="00844D50">
    <w:pPr>
      <w:pStyle w:val="Piedepgina"/>
      <w:rPr>
        <w:rFonts w:ascii="Arial Narrow" w:hAnsi="Arial Narrow"/>
        <w:i/>
        <w:color w:val="808080" w:themeColor="background1" w:themeShade="80"/>
        <w:sz w:val="20"/>
        <w:szCs w:val="20"/>
      </w:rPr>
    </w:pPr>
    <w:r>
      <w:rPr>
        <w:rFonts w:ascii="Arial Narrow" w:hAnsi="Arial Narrow"/>
        <w:i/>
        <w:color w:val="808080" w:themeColor="background1" w:themeShade="80"/>
        <w:sz w:val="20"/>
        <w:szCs w:val="20"/>
      </w:rPr>
      <w:t>Decreto 2</w:t>
    </w:r>
    <w:r w:rsidR="00844D50" w:rsidRPr="003E0CEC">
      <w:rPr>
        <w:rFonts w:ascii="Arial Narrow" w:hAnsi="Arial Narrow"/>
        <w:i/>
        <w:color w:val="808080" w:themeColor="background1" w:themeShade="80"/>
        <w:sz w:val="20"/>
        <w:szCs w:val="20"/>
      </w:rPr>
      <w:t>7</w:t>
    </w:r>
    <w:r>
      <w:rPr>
        <w:rFonts w:ascii="Arial Narrow" w:hAnsi="Arial Narrow"/>
        <w:i/>
        <w:color w:val="808080" w:themeColor="background1" w:themeShade="80"/>
        <w:sz w:val="20"/>
        <w:szCs w:val="20"/>
      </w:rPr>
      <w:t>4</w:t>
    </w:r>
    <w:r w:rsidR="00844D50" w:rsidRPr="003E0CEC">
      <w:rPr>
        <w:rFonts w:ascii="Arial Narrow" w:hAnsi="Arial Narrow"/>
        <w:i/>
        <w:color w:val="808080" w:themeColor="background1" w:themeShade="80"/>
        <w:sz w:val="20"/>
        <w:szCs w:val="20"/>
      </w:rPr>
      <w:t xml:space="preserve">0 de </w:t>
    </w:r>
    <w:r>
      <w:rPr>
        <w:rFonts w:ascii="Arial Narrow" w:hAnsi="Arial Narrow"/>
        <w:i/>
        <w:color w:val="808080" w:themeColor="background1" w:themeShade="80"/>
        <w:sz w:val="20"/>
        <w:szCs w:val="20"/>
      </w:rPr>
      <w:t>dici</w:t>
    </w:r>
    <w:r w:rsidR="00844D50" w:rsidRPr="003E0CEC">
      <w:rPr>
        <w:rFonts w:ascii="Arial Narrow" w:hAnsi="Arial Narrow"/>
        <w:i/>
        <w:color w:val="808080" w:themeColor="background1" w:themeShade="80"/>
        <w:sz w:val="20"/>
        <w:szCs w:val="20"/>
      </w:rPr>
      <w:t>embre</w:t>
    </w:r>
    <w:r>
      <w:rPr>
        <w:rFonts w:ascii="Arial Narrow" w:hAnsi="Arial Narrow"/>
        <w:i/>
        <w:color w:val="808080" w:themeColor="background1" w:themeShade="80"/>
        <w:sz w:val="20"/>
        <w:szCs w:val="20"/>
      </w:rPr>
      <w:t xml:space="preserve"> 2</w:t>
    </w:r>
    <w:r w:rsidR="00844D50" w:rsidRPr="003E0CEC">
      <w:rPr>
        <w:rFonts w:ascii="Arial Narrow" w:hAnsi="Arial Narrow"/>
        <w:i/>
        <w:color w:val="808080" w:themeColor="background1" w:themeShade="80"/>
        <w:sz w:val="20"/>
        <w:szCs w:val="20"/>
      </w:rPr>
      <w:t>0 de 2</w:t>
    </w:r>
    <w:r>
      <w:rPr>
        <w:rFonts w:ascii="Arial Narrow" w:hAnsi="Arial Narrow"/>
        <w:i/>
        <w:color w:val="808080" w:themeColor="background1" w:themeShade="80"/>
        <w:sz w:val="20"/>
        <w:szCs w:val="20"/>
      </w:rPr>
      <w:t>0</w:t>
    </w:r>
    <w:r w:rsidR="00844D50" w:rsidRPr="003E0CEC">
      <w:rPr>
        <w:rFonts w:ascii="Arial Narrow" w:hAnsi="Arial Narrow"/>
        <w:i/>
        <w:color w:val="808080" w:themeColor="background1" w:themeShade="80"/>
        <w:sz w:val="20"/>
        <w:szCs w:val="20"/>
      </w:rPr>
      <w:t>01</w:t>
    </w:r>
    <w:r w:rsidR="003E0CEC" w:rsidRPr="003E0CEC">
      <w:rPr>
        <w:rFonts w:ascii="Arial Narrow" w:hAnsi="Arial Narrow"/>
        <w:i/>
        <w:color w:val="808080" w:themeColor="background1" w:themeShade="80"/>
        <w:sz w:val="20"/>
        <w:szCs w:val="20"/>
      </w:rPr>
      <w:tab/>
    </w:r>
    <w:r w:rsidR="003E0CEC" w:rsidRPr="003E0CEC">
      <w:rPr>
        <w:rFonts w:ascii="Arial Narrow" w:hAnsi="Arial Narrow"/>
        <w:i/>
        <w:color w:val="808080" w:themeColor="background1" w:themeShade="80"/>
        <w:sz w:val="20"/>
        <w:szCs w:val="20"/>
      </w:rPr>
      <w:tab/>
    </w:r>
    <w:r w:rsidR="003E0CEC" w:rsidRPr="003E0CEC">
      <w:rPr>
        <w:rFonts w:ascii="Arial Narrow" w:hAnsi="Arial Narrow"/>
        <w:i/>
        <w:color w:val="808080" w:themeColor="background1" w:themeShade="80"/>
        <w:sz w:val="20"/>
        <w:szCs w:val="20"/>
      </w:rPr>
      <w:tab/>
    </w:r>
    <w:r w:rsidR="003E0CEC" w:rsidRPr="003E0CEC">
      <w:rPr>
        <w:rFonts w:ascii="Arial Narrow" w:hAnsi="Arial Narrow"/>
        <w:i/>
        <w:color w:val="808080" w:themeColor="background1" w:themeShade="80"/>
        <w:sz w:val="20"/>
        <w:szCs w:val="20"/>
      </w:rPr>
      <w:tab/>
    </w:r>
    <w:r w:rsidR="00844D50" w:rsidRPr="003E0CEC">
      <w:rPr>
        <w:rFonts w:ascii="Arial Narrow" w:hAnsi="Arial Narrow"/>
        <w:i/>
        <w:color w:val="808080" w:themeColor="background1" w:themeShade="80"/>
        <w:sz w:val="20"/>
        <w:szCs w:val="20"/>
      </w:rPr>
      <w:t xml:space="preserve"> </w:t>
    </w:r>
    <w:r w:rsidR="00225314" w:rsidRPr="003E0CEC">
      <w:rPr>
        <w:rFonts w:ascii="Arial Narrow" w:hAnsi="Arial Narrow"/>
        <w:i/>
        <w:color w:val="808080" w:themeColor="background1" w:themeShade="80"/>
        <w:sz w:val="20"/>
        <w:szCs w:val="20"/>
      </w:rPr>
      <w:fldChar w:fldCharType="begin"/>
    </w:r>
    <w:r w:rsidR="003062E0" w:rsidRPr="003E0CEC">
      <w:rPr>
        <w:rFonts w:ascii="Arial Narrow" w:hAnsi="Arial Narrow"/>
        <w:i/>
        <w:color w:val="808080" w:themeColor="background1" w:themeShade="80"/>
        <w:sz w:val="20"/>
        <w:szCs w:val="20"/>
      </w:rPr>
      <w:instrText xml:space="preserve"> PAGE   \* MERGEFORMAT </w:instrText>
    </w:r>
    <w:r w:rsidR="00225314" w:rsidRPr="003E0CEC">
      <w:rPr>
        <w:rFonts w:ascii="Arial Narrow" w:hAnsi="Arial Narrow"/>
        <w:i/>
        <w:color w:val="808080" w:themeColor="background1" w:themeShade="80"/>
        <w:sz w:val="20"/>
        <w:szCs w:val="20"/>
      </w:rPr>
      <w:fldChar w:fldCharType="separate"/>
    </w:r>
    <w:r>
      <w:rPr>
        <w:rFonts w:ascii="Arial Narrow" w:hAnsi="Arial Narrow"/>
        <w:i/>
        <w:noProof/>
        <w:color w:val="808080" w:themeColor="background1" w:themeShade="80"/>
        <w:sz w:val="20"/>
        <w:szCs w:val="20"/>
      </w:rPr>
      <w:t>1</w:t>
    </w:r>
    <w:r w:rsidR="00225314" w:rsidRPr="003E0CEC">
      <w:rPr>
        <w:rFonts w:ascii="Arial Narrow" w:hAnsi="Arial Narrow"/>
        <w:i/>
        <w:color w:val="808080" w:themeColor="background1" w:themeShade="80"/>
        <w:sz w:val="20"/>
        <w:szCs w:val="20"/>
      </w:rPr>
      <w:fldChar w:fldCharType="end"/>
    </w:r>
  </w:p>
  <w:p w:rsidR="00844D50" w:rsidRDefault="00844D5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0F5" w:rsidRDefault="002240F5" w:rsidP="00844D50">
      <w:pPr>
        <w:spacing w:after="0" w:line="240" w:lineRule="auto"/>
      </w:pPr>
      <w:r>
        <w:separator/>
      </w:r>
    </w:p>
  </w:footnote>
  <w:footnote w:type="continuationSeparator" w:id="1">
    <w:p w:rsidR="002240F5" w:rsidRDefault="002240F5" w:rsidP="00844D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3C1C"/>
    <w:multiLevelType w:val="hybridMultilevel"/>
    <w:tmpl w:val="7CEA9B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CD20F45"/>
    <w:multiLevelType w:val="multilevel"/>
    <w:tmpl w:val="DDA24D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ECD0F61"/>
    <w:multiLevelType w:val="multilevel"/>
    <w:tmpl w:val="61FEB9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1D12DBB"/>
    <w:multiLevelType w:val="multilevel"/>
    <w:tmpl w:val="203298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2417DC0"/>
    <w:multiLevelType w:val="multilevel"/>
    <w:tmpl w:val="1F127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F002A7"/>
    <w:multiLevelType w:val="multilevel"/>
    <w:tmpl w:val="EF205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B5643E2"/>
    <w:multiLevelType w:val="hybridMultilevel"/>
    <w:tmpl w:val="03A06598"/>
    <w:lvl w:ilvl="0" w:tplc="240A0001">
      <w:start w:val="1"/>
      <w:numFmt w:val="bullet"/>
      <w:lvlText w:val=""/>
      <w:lvlJc w:val="left"/>
      <w:pPr>
        <w:ind w:left="1121" w:hanging="360"/>
      </w:pPr>
      <w:rPr>
        <w:rFonts w:ascii="Symbol" w:hAnsi="Symbol" w:hint="default"/>
      </w:rPr>
    </w:lvl>
    <w:lvl w:ilvl="1" w:tplc="240A0003" w:tentative="1">
      <w:start w:val="1"/>
      <w:numFmt w:val="bullet"/>
      <w:lvlText w:val="o"/>
      <w:lvlJc w:val="left"/>
      <w:pPr>
        <w:ind w:left="1841" w:hanging="360"/>
      </w:pPr>
      <w:rPr>
        <w:rFonts w:ascii="Courier New" w:hAnsi="Courier New" w:cs="Courier New" w:hint="default"/>
      </w:rPr>
    </w:lvl>
    <w:lvl w:ilvl="2" w:tplc="240A0005" w:tentative="1">
      <w:start w:val="1"/>
      <w:numFmt w:val="bullet"/>
      <w:lvlText w:val=""/>
      <w:lvlJc w:val="left"/>
      <w:pPr>
        <w:ind w:left="2561" w:hanging="360"/>
      </w:pPr>
      <w:rPr>
        <w:rFonts w:ascii="Wingdings" w:hAnsi="Wingdings" w:hint="default"/>
      </w:rPr>
    </w:lvl>
    <w:lvl w:ilvl="3" w:tplc="240A0001" w:tentative="1">
      <w:start w:val="1"/>
      <w:numFmt w:val="bullet"/>
      <w:lvlText w:val=""/>
      <w:lvlJc w:val="left"/>
      <w:pPr>
        <w:ind w:left="3281" w:hanging="360"/>
      </w:pPr>
      <w:rPr>
        <w:rFonts w:ascii="Symbol" w:hAnsi="Symbol" w:hint="default"/>
      </w:rPr>
    </w:lvl>
    <w:lvl w:ilvl="4" w:tplc="240A0003" w:tentative="1">
      <w:start w:val="1"/>
      <w:numFmt w:val="bullet"/>
      <w:lvlText w:val="o"/>
      <w:lvlJc w:val="left"/>
      <w:pPr>
        <w:ind w:left="4001" w:hanging="360"/>
      </w:pPr>
      <w:rPr>
        <w:rFonts w:ascii="Courier New" w:hAnsi="Courier New" w:cs="Courier New" w:hint="default"/>
      </w:rPr>
    </w:lvl>
    <w:lvl w:ilvl="5" w:tplc="240A0005" w:tentative="1">
      <w:start w:val="1"/>
      <w:numFmt w:val="bullet"/>
      <w:lvlText w:val=""/>
      <w:lvlJc w:val="left"/>
      <w:pPr>
        <w:ind w:left="4721" w:hanging="360"/>
      </w:pPr>
      <w:rPr>
        <w:rFonts w:ascii="Wingdings" w:hAnsi="Wingdings" w:hint="default"/>
      </w:rPr>
    </w:lvl>
    <w:lvl w:ilvl="6" w:tplc="240A0001" w:tentative="1">
      <w:start w:val="1"/>
      <w:numFmt w:val="bullet"/>
      <w:lvlText w:val=""/>
      <w:lvlJc w:val="left"/>
      <w:pPr>
        <w:ind w:left="5441" w:hanging="360"/>
      </w:pPr>
      <w:rPr>
        <w:rFonts w:ascii="Symbol" w:hAnsi="Symbol" w:hint="default"/>
      </w:rPr>
    </w:lvl>
    <w:lvl w:ilvl="7" w:tplc="240A0003" w:tentative="1">
      <w:start w:val="1"/>
      <w:numFmt w:val="bullet"/>
      <w:lvlText w:val="o"/>
      <w:lvlJc w:val="left"/>
      <w:pPr>
        <w:ind w:left="6161" w:hanging="360"/>
      </w:pPr>
      <w:rPr>
        <w:rFonts w:ascii="Courier New" w:hAnsi="Courier New" w:cs="Courier New" w:hint="default"/>
      </w:rPr>
    </w:lvl>
    <w:lvl w:ilvl="8" w:tplc="240A0005" w:tentative="1">
      <w:start w:val="1"/>
      <w:numFmt w:val="bullet"/>
      <w:lvlText w:val=""/>
      <w:lvlJc w:val="left"/>
      <w:pPr>
        <w:ind w:left="6881" w:hanging="360"/>
      </w:pPr>
      <w:rPr>
        <w:rFonts w:ascii="Wingdings" w:hAnsi="Wingdings" w:hint="default"/>
      </w:rPr>
    </w:lvl>
  </w:abstractNum>
  <w:abstractNum w:abstractNumId="7">
    <w:nsid w:val="2B756978"/>
    <w:multiLevelType w:val="multilevel"/>
    <w:tmpl w:val="BE22A3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E037251"/>
    <w:multiLevelType w:val="multilevel"/>
    <w:tmpl w:val="BA84D2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800161E"/>
    <w:multiLevelType w:val="multilevel"/>
    <w:tmpl w:val="83885C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38A14111"/>
    <w:multiLevelType w:val="multilevel"/>
    <w:tmpl w:val="E06641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9176B64"/>
    <w:multiLevelType w:val="multilevel"/>
    <w:tmpl w:val="49C44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61724F"/>
    <w:multiLevelType w:val="multilevel"/>
    <w:tmpl w:val="171A86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40C44F1C"/>
    <w:multiLevelType w:val="multilevel"/>
    <w:tmpl w:val="64B27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545DB2"/>
    <w:multiLevelType w:val="multilevel"/>
    <w:tmpl w:val="6198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414D85"/>
    <w:multiLevelType w:val="multilevel"/>
    <w:tmpl w:val="760ACE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E4F02A4"/>
    <w:multiLevelType w:val="hybridMultilevel"/>
    <w:tmpl w:val="0268C178"/>
    <w:lvl w:ilvl="0" w:tplc="240A0001">
      <w:start w:val="1"/>
      <w:numFmt w:val="bullet"/>
      <w:lvlText w:val=""/>
      <w:lvlJc w:val="left"/>
      <w:pPr>
        <w:ind w:left="1841" w:hanging="360"/>
      </w:pPr>
      <w:rPr>
        <w:rFonts w:ascii="Symbol" w:hAnsi="Symbol" w:hint="default"/>
      </w:rPr>
    </w:lvl>
    <w:lvl w:ilvl="1" w:tplc="240A0003" w:tentative="1">
      <w:start w:val="1"/>
      <w:numFmt w:val="bullet"/>
      <w:lvlText w:val="o"/>
      <w:lvlJc w:val="left"/>
      <w:pPr>
        <w:ind w:left="2561" w:hanging="360"/>
      </w:pPr>
      <w:rPr>
        <w:rFonts w:ascii="Courier New" w:hAnsi="Courier New" w:cs="Courier New" w:hint="default"/>
      </w:rPr>
    </w:lvl>
    <w:lvl w:ilvl="2" w:tplc="240A0005" w:tentative="1">
      <w:start w:val="1"/>
      <w:numFmt w:val="bullet"/>
      <w:lvlText w:val=""/>
      <w:lvlJc w:val="left"/>
      <w:pPr>
        <w:ind w:left="3281" w:hanging="360"/>
      </w:pPr>
      <w:rPr>
        <w:rFonts w:ascii="Wingdings" w:hAnsi="Wingdings" w:hint="default"/>
      </w:rPr>
    </w:lvl>
    <w:lvl w:ilvl="3" w:tplc="240A0001" w:tentative="1">
      <w:start w:val="1"/>
      <w:numFmt w:val="bullet"/>
      <w:lvlText w:val=""/>
      <w:lvlJc w:val="left"/>
      <w:pPr>
        <w:ind w:left="4001" w:hanging="360"/>
      </w:pPr>
      <w:rPr>
        <w:rFonts w:ascii="Symbol" w:hAnsi="Symbol" w:hint="default"/>
      </w:rPr>
    </w:lvl>
    <w:lvl w:ilvl="4" w:tplc="240A0003" w:tentative="1">
      <w:start w:val="1"/>
      <w:numFmt w:val="bullet"/>
      <w:lvlText w:val="o"/>
      <w:lvlJc w:val="left"/>
      <w:pPr>
        <w:ind w:left="4721" w:hanging="360"/>
      </w:pPr>
      <w:rPr>
        <w:rFonts w:ascii="Courier New" w:hAnsi="Courier New" w:cs="Courier New" w:hint="default"/>
      </w:rPr>
    </w:lvl>
    <w:lvl w:ilvl="5" w:tplc="240A0005" w:tentative="1">
      <w:start w:val="1"/>
      <w:numFmt w:val="bullet"/>
      <w:lvlText w:val=""/>
      <w:lvlJc w:val="left"/>
      <w:pPr>
        <w:ind w:left="5441" w:hanging="360"/>
      </w:pPr>
      <w:rPr>
        <w:rFonts w:ascii="Wingdings" w:hAnsi="Wingdings" w:hint="default"/>
      </w:rPr>
    </w:lvl>
    <w:lvl w:ilvl="6" w:tplc="240A0001" w:tentative="1">
      <w:start w:val="1"/>
      <w:numFmt w:val="bullet"/>
      <w:lvlText w:val=""/>
      <w:lvlJc w:val="left"/>
      <w:pPr>
        <w:ind w:left="6161" w:hanging="360"/>
      </w:pPr>
      <w:rPr>
        <w:rFonts w:ascii="Symbol" w:hAnsi="Symbol" w:hint="default"/>
      </w:rPr>
    </w:lvl>
    <w:lvl w:ilvl="7" w:tplc="240A0003" w:tentative="1">
      <w:start w:val="1"/>
      <w:numFmt w:val="bullet"/>
      <w:lvlText w:val="o"/>
      <w:lvlJc w:val="left"/>
      <w:pPr>
        <w:ind w:left="6881" w:hanging="360"/>
      </w:pPr>
      <w:rPr>
        <w:rFonts w:ascii="Courier New" w:hAnsi="Courier New" w:cs="Courier New" w:hint="default"/>
      </w:rPr>
    </w:lvl>
    <w:lvl w:ilvl="8" w:tplc="240A0005" w:tentative="1">
      <w:start w:val="1"/>
      <w:numFmt w:val="bullet"/>
      <w:lvlText w:val=""/>
      <w:lvlJc w:val="left"/>
      <w:pPr>
        <w:ind w:left="7601" w:hanging="360"/>
      </w:pPr>
      <w:rPr>
        <w:rFonts w:ascii="Wingdings" w:hAnsi="Wingdings" w:hint="default"/>
      </w:rPr>
    </w:lvl>
  </w:abstractNum>
  <w:abstractNum w:abstractNumId="17">
    <w:nsid w:val="5030098F"/>
    <w:multiLevelType w:val="multilevel"/>
    <w:tmpl w:val="CBB0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6D7791"/>
    <w:multiLevelType w:val="multilevel"/>
    <w:tmpl w:val="8B2ED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CB306D6"/>
    <w:multiLevelType w:val="multilevel"/>
    <w:tmpl w:val="E3283C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6195651C"/>
    <w:multiLevelType w:val="multilevel"/>
    <w:tmpl w:val="5FFE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423FCE"/>
    <w:multiLevelType w:val="hybridMultilevel"/>
    <w:tmpl w:val="F5DC89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2691EC0"/>
    <w:multiLevelType w:val="multilevel"/>
    <w:tmpl w:val="D1D42C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69133AB0"/>
    <w:multiLevelType w:val="hybridMultilevel"/>
    <w:tmpl w:val="D18A2A64"/>
    <w:lvl w:ilvl="0" w:tplc="8920FF10">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3FC6BFE"/>
    <w:multiLevelType w:val="multilevel"/>
    <w:tmpl w:val="85266C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763D509A"/>
    <w:multiLevelType w:val="multilevel"/>
    <w:tmpl w:val="BDDC48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7A236F02"/>
    <w:multiLevelType w:val="multilevel"/>
    <w:tmpl w:val="C72428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7BFD69EF"/>
    <w:multiLevelType w:val="multilevel"/>
    <w:tmpl w:val="6FE2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6"/>
  </w:num>
  <w:num w:numId="3">
    <w:abstractNumId w:val="21"/>
  </w:num>
  <w:num w:numId="4">
    <w:abstractNumId w:val="0"/>
  </w:num>
  <w:num w:numId="5">
    <w:abstractNumId w:val="23"/>
  </w:num>
  <w:num w:numId="6">
    <w:abstractNumId w:val="10"/>
  </w:num>
  <w:num w:numId="7">
    <w:abstractNumId w:val="5"/>
  </w:num>
  <w:num w:numId="8">
    <w:abstractNumId w:val="4"/>
  </w:num>
  <w:num w:numId="9">
    <w:abstractNumId w:val="12"/>
  </w:num>
  <w:num w:numId="10">
    <w:abstractNumId w:val="11"/>
  </w:num>
  <w:num w:numId="11">
    <w:abstractNumId w:val="24"/>
  </w:num>
  <w:num w:numId="12">
    <w:abstractNumId w:val="18"/>
  </w:num>
  <w:num w:numId="13">
    <w:abstractNumId w:val="25"/>
  </w:num>
  <w:num w:numId="14">
    <w:abstractNumId w:val="26"/>
  </w:num>
  <w:num w:numId="15">
    <w:abstractNumId w:val="19"/>
  </w:num>
  <w:num w:numId="16">
    <w:abstractNumId w:val="13"/>
  </w:num>
  <w:num w:numId="17">
    <w:abstractNumId w:val="9"/>
  </w:num>
  <w:num w:numId="18">
    <w:abstractNumId w:val="3"/>
  </w:num>
  <w:num w:numId="19">
    <w:abstractNumId w:val="14"/>
  </w:num>
  <w:num w:numId="20">
    <w:abstractNumId w:val="8"/>
  </w:num>
  <w:num w:numId="21">
    <w:abstractNumId w:val="17"/>
  </w:num>
  <w:num w:numId="22">
    <w:abstractNumId w:val="20"/>
  </w:num>
  <w:num w:numId="23">
    <w:abstractNumId w:val="15"/>
  </w:num>
  <w:num w:numId="24">
    <w:abstractNumId w:val="27"/>
  </w:num>
  <w:num w:numId="25">
    <w:abstractNumId w:val="7"/>
  </w:num>
  <w:num w:numId="26">
    <w:abstractNumId w:val="2"/>
  </w:num>
  <w:num w:numId="27">
    <w:abstractNumId w:val="22"/>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90C56"/>
    <w:rsid w:val="0001259E"/>
    <w:rsid w:val="00030B6B"/>
    <w:rsid w:val="00036F2D"/>
    <w:rsid w:val="00054157"/>
    <w:rsid w:val="000E25B2"/>
    <w:rsid w:val="000F5748"/>
    <w:rsid w:val="00137945"/>
    <w:rsid w:val="00143371"/>
    <w:rsid w:val="00183133"/>
    <w:rsid w:val="002240F5"/>
    <w:rsid w:val="00225314"/>
    <w:rsid w:val="00280AB3"/>
    <w:rsid w:val="002A2C7A"/>
    <w:rsid w:val="002D63DF"/>
    <w:rsid w:val="002E4EF1"/>
    <w:rsid w:val="002F3340"/>
    <w:rsid w:val="002F67CE"/>
    <w:rsid w:val="003062E0"/>
    <w:rsid w:val="003139A7"/>
    <w:rsid w:val="003E0CEC"/>
    <w:rsid w:val="0040322A"/>
    <w:rsid w:val="0045634C"/>
    <w:rsid w:val="00474313"/>
    <w:rsid w:val="00511737"/>
    <w:rsid w:val="005247CF"/>
    <w:rsid w:val="005275D2"/>
    <w:rsid w:val="00550596"/>
    <w:rsid w:val="00554B4E"/>
    <w:rsid w:val="0063669A"/>
    <w:rsid w:val="00660892"/>
    <w:rsid w:val="00797D91"/>
    <w:rsid w:val="00844D50"/>
    <w:rsid w:val="00890C56"/>
    <w:rsid w:val="008B6515"/>
    <w:rsid w:val="008E2E06"/>
    <w:rsid w:val="0095398E"/>
    <w:rsid w:val="00960DA6"/>
    <w:rsid w:val="009654BB"/>
    <w:rsid w:val="009A77AF"/>
    <w:rsid w:val="009F2FB6"/>
    <w:rsid w:val="00A05A43"/>
    <w:rsid w:val="00A57234"/>
    <w:rsid w:val="00B21DF7"/>
    <w:rsid w:val="00B23ABC"/>
    <w:rsid w:val="00B52CD8"/>
    <w:rsid w:val="00B759C1"/>
    <w:rsid w:val="00BF73FE"/>
    <w:rsid w:val="00C476EF"/>
    <w:rsid w:val="00CC179F"/>
    <w:rsid w:val="00D277C4"/>
    <w:rsid w:val="00D3426E"/>
    <w:rsid w:val="00D655F8"/>
    <w:rsid w:val="00DA5757"/>
    <w:rsid w:val="00E05159"/>
    <w:rsid w:val="00E23839"/>
    <w:rsid w:val="00E518F6"/>
    <w:rsid w:val="00ED47EC"/>
    <w:rsid w:val="00F8001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22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90C56"/>
    <w:rPr>
      <w:color w:val="0000FF"/>
      <w:u w:val="single"/>
    </w:rPr>
  </w:style>
  <w:style w:type="character" w:customStyle="1" w:styleId="apple-converted-space">
    <w:name w:val="apple-converted-space"/>
    <w:basedOn w:val="Fuentedeprrafopredeter"/>
    <w:rsid w:val="00890C56"/>
  </w:style>
  <w:style w:type="character" w:customStyle="1" w:styleId="fuenteencabezado">
    <w:name w:val="fuente_encabezado"/>
    <w:basedOn w:val="Fuentedeprrafopredeter"/>
    <w:rsid w:val="00890C56"/>
  </w:style>
  <w:style w:type="character" w:customStyle="1" w:styleId="oraglobalpagetitle">
    <w:name w:val="oraglobalpagetitle"/>
    <w:basedOn w:val="Fuentedeprrafopredeter"/>
    <w:rsid w:val="00890C56"/>
  </w:style>
  <w:style w:type="paragraph" w:styleId="NormalWeb">
    <w:name w:val="Normal (Web)"/>
    <w:basedOn w:val="Normal"/>
    <w:uiPriority w:val="99"/>
    <w:unhideWhenUsed/>
    <w:rsid w:val="00890C5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890C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0C56"/>
    <w:rPr>
      <w:rFonts w:ascii="Tahoma" w:hAnsi="Tahoma" w:cs="Tahoma"/>
      <w:sz w:val="16"/>
      <w:szCs w:val="16"/>
    </w:rPr>
  </w:style>
  <w:style w:type="paragraph" w:styleId="Prrafodelista">
    <w:name w:val="List Paragraph"/>
    <w:basedOn w:val="Normal"/>
    <w:uiPriority w:val="34"/>
    <w:qFormat/>
    <w:rsid w:val="00890C56"/>
    <w:pPr>
      <w:ind w:left="720"/>
      <w:contextualSpacing/>
    </w:pPr>
  </w:style>
  <w:style w:type="character" w:styleId="Textoennegrita">
    <w:name w:val="Strong"/>
    <w:basedOn w:val="Fuentedeprrafopredeter"/>
    <w:uiPriority w:val="22"/>
    <w:qFormat/>
    <w:rsid w:val="00C476EF"/>
    <w:rPr>
      <w:b/>
      <w:bCs/>
    </w:rPr>
  </w:style>
  <w:style w:type="table" w:styleId="Tablaconcuadrcula">
    <w:name w:val="Table Grid"/>
    <w:basedOn w:val="Tablanormal"/>
    <w:uiPriority w:val="59"/>
    <w:rsid w:val="00A05A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030B6B"/>
    <w:rPr>
      <w:color w:val="800080" w:themeColor="followedHyperlink"/>
      <w:u w:val="single"/>
    </w:rPr>
  </w:style>
  <w:style w:type="paragraph" w:customStyle="1" w:styleId="pa5">
    <w:name w:val="pa5"/>
    <w:basedOn w:val="Normal"/>
    <w:rsid w:val="00BF73F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6">
    <w:name w:val="pa6"/>
    <w:basedOn w:val="Normal"/>
    <w:rsid w:val="00BF73F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7">
    <w:name w:val="pa7"/>
    <w:basedOn w:val="Normal"/>
    <w:rsid w:val="00BF73F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8">
    <w:name w:val="pa8"/>
    <w:basedOn w:val="Normal"/>
    <w:rsid w:val="00BF73F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29">
    <w:name w:val="pa29"/>
    <w:basedOn w:val="Normal"/>
    <w:rsid w:val="00BF73F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30">
    <w:name w:val="pa30"/>
    <w:basedOn w:val="Normal"/>
    <w:rsid w:val="00BF73F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9">
    <w:name w:val="pa9"/>
    <w:basedOn w:val="Normal"/>
    <w:rsid w:val="00BF73F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semiHidden/>
    <w:unhideWhenUsed/>
    <w:rsid w:val="00844D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44D50"/>
  </w:style>
  <w:style w:type="paragraph" w:styleId="Piedepgina">
    <w:name w:val="footer"/>
    <w:basedOn w:val="Normal"/>
    <w:link w:val="PiedepginaCar"/>
    <w:uiPriority w:val="99"/>
    <w:unhideWhenUsed/>
    <w:rsid w:val="00844D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4D50"/>
  </w:style>
</w:styles>
</file>

<file path=word/webSettings.xml><?xml version="1.0" encoding="utf-8"?>
<w:webSettings xmlns:r="http://schemas.openxmlformats.org/officeDocument/2006/relationships" xmlns:w="http://schemas.openxmlformats.org/wordprocessingml/2006/main">
  <w:divs>
    <w:div w:id="89281243">
      <w:bodyDiv w:val="1"/>
      <w:marLeft w:val="0"/>
      <w:marRight w:val="0"/>
      <w:marTop w:val="0"/>
      <w:marBottom w:val="0"/>
      <w:divBdr>
        <w:top w:val="none" w:sz="0" w:space="0" w:color="auto"/>
        <w:left w:val="none" w:sz="0" w:space="0" w:color="auto"/>
        <w:bottom w:val="none" w:sz="0" w:space="0" w:color="auto"/>
        <w:right w:val="none" w:sz="0" w:space="0" w:color="auto"/>
      </w:divBdr>
    </w:div>
    <w:div w:id="95754507">
      <w:bodyDiv w:val="1"/>
      <w:marLeft w:val="0"/>
      <w:marRight w:val="0"/>
      <w:marTop w:val="0"/>
      <w:marBottom w:val="0"/>
      <w:divBdr>
        <w:top w:val="none" w:sz="0" w:space="0" w:color="auto"/>
        <w:left w:val="none" w:sz="0" w:space="0" w:color="auto"/>
        <w:bottom w:val="none" w:sz="0" w:space="0" w:color="auto"/>
        <w:right w:val="none" w:sz="0" w:space="0" w:color="auto"/>
      </w:divBdr>
    </w:div>
    <w:div w:id="760952229">
      <w:bodyDiv w:val="1"/>
      <w:marLeft w:val="0"/>
      <w:marRight w:val="0"/>
      <w:marTop w:val="0"/>
      <w:marBottom w:val="0"/>
      <w:divBdr>
        <w:top w:val="none" w:sz="0" w:space="0" w:color="auto"/>
        <w:left w:val="none" w:sz="0" w:space="0" w:color="auto"/>
        <w:bottom w:val="none" w:sz="0" w:space="0" w:color="auto"/>
        <w:right w:val="none" w:sz="0" w:space="0" w:color="auto"/>
      </w:divBdr>
    </w:div>
    <w:div w:id="900024419">
      <w:bodyDiv w:val="1"/>
      <w:marLeft w:val="0"/>
      <w:marRight w:val="0"/>
      <w:marTop w:val="0"/>
      <w:marBottom w:val="0"/>
      <w:divBdr>
        <w:top w:val="none" w:sz="0" w:space="0" w:color="auto"/>
        <w:left w:val="none" w:sz="0" w:space="0" w:color="auto"/>
        <w:bottom w:val="none" w:sz="0" w:space="0" w:color="auto"/>
        <w:right w:val="none" w:sz="0" w:space="0" w:color="auto"/>
      </w:divBdr>
    </w:div>
    <w:div w:id="1382484128">
      <w:bodyDiv w:val="1"/>
      <w:marLeft w:val="0"/>
      <w:marRight w:val="0"/>
      <w:marTop w:val="0"/>
      <w:marBottom w:val="0"/>
      <w:divBdr>
        <w:top w:val="none" w:sz="0" w:space="0" w:color="auto"/>
        <w:left w:val="none" w:sz="0" w:space="0" w:color="auto"/>
        <w:bottom w:val="none" w:sz="0" w:space="0" w:color="auto"/>
        <w:right w:val="none" w:sz="0" w:space="0" w:color="auto"/>
      </w:divBdr>
    </w:div>
    <w:div w:id="1455056572">
      <w:bodyDiv w:val="1"/>
      <w:marLeft w:val="0"/>
      <w:marRight w:val="0"/>
      <w:marTop w:val="0"/>
      <w:marBottom w:val="0"/>
      <w:divBdr>
        <w:top w:val="none" w:sz="0" w:space="0" w:color="auto"/>
        <w:left w:val="none" w:sz="0" w:space="0" w:color="auto"/>
        <w:bottom w:val="none" w:sz="0" w:space="0" w:color="auto"/>
        <w:right w:val="none" w:sz="0" w:space="0" w:color="auto"/>
      </w:divBdr>
    </w:div>
    <w:div w:id="1797019717">
      <w:bodyDiv w:val="1"/>
      <w:marLeft w:val="0"/>
      <w:marRight w:val="0"/>
      <w:marTop w:val="0"/>
      <w:marBottom w:val="0"/>
      <w:divBdr>
        <w:top w:val="none" w:sz="0" w:space="0" w:color="auto"/>
        <w:left w:val="none" w:sz="0" w:space="0" w:color="auto"/>
        <w:bottom w:val="none" w:sz="0" w:space="0" w:color="auto"/>
        <w:right w:val="none" w:sz="0" w:space="0" w:color="auto"/>
      </w:divBdr>
    </w:div>
    <w:div w:id="1806652656">
      <w:bodyDiv w:val="1"/>
      <w:marLeft w:val="0"/>
      <w:marRight w:val="0"/>
      <w:marTop w:val="0"/>
      <w:marBottom w:val="0"/>
      <w:divBdr>
        <w:top w:val="none" w:sz="0" w:space="0" w:color="auto"/>
        <w:left w:val="none" w:sz="0" w:space="0" w:color="auto"/>
        <w:bottom w:val="none" w:sz="0" w:space="0" w:color="auto"/>
        <w:right w:val="none" w:sz="0" w:space="0" w:color="auto"/>
      </w:divBdr>
      <w:divsChild>
        <w:div w:id="244539199">
          <w:marLeft w:val="0"/>
          <w:marRight w:val="0"/>
          <w:marTop w:val="0"/>
          <w:marBottom w:val="0"/>
          <w:divBdr>
            <w:top w:val="none" w:sz="0" w:space="0" w:color="auto"/>
            <w:left w:val="none" w:sz="0" w:space="0" w:color="auto"/>
            <w:bottom w:val="none" w:sz="0" w:space="0" w:color="auto"/>
            <w:right w:val="none" w:sz="0" w:space="0" w:color="auto"/>
          </w:divBdr>
        </w:div>
        <w:div w:id="108858977">
          <w:marLeft w:val="0"/>
          <w:marRight w:val="0"/>
          <w:marTop w:val="0"/>
          <w:marBottom w:val="0"/>
          <w:divBdr>
            <w:top w:val="none" w:sz="0" w:space="0" w:color="auto"/>
            <w:left w:val="none" w:sz="0" w:space="0" w:color="auto"/>
            <w:bottom w:val="none" w:sz="0" w:space="0" w:color="auto"/>
            <w:right w:val="none" w:sz="0" w:space="0" w:color="auto"/>
          </w:divBdr>
        </w:div>
        <w:div w:id="813522560">
          <w:marLeft w:val="0"/>
          <w:marRight w:val="0"/>
          <w:marTop w:val="0"/>
          <w:marBottom w:val="0"/>
          <w:divBdr>
            <w:top w:val="none" w:sz="0" w:space="0" w:color="auto"/>
            <w:left w:val="none" w:sz="0" w:space="0" w:color="auto"/>
            <w:bottom w:val="none" w:sz="0" w:space="0" w:color="auto"/>
            <w:right w:val="none" w:sz="0" w:space="0" w:color="auto"/>
          </w:divBdr>
        </w:div>
        <w:div w:id="1905946767">
          <w:marLeft w:val="0"/>
          <w:marRight w:val="0"/>
          <w:marTop w:val="0"/>
          <w:marBottom w:val="0"/>
          <w:divBdr>
            <w:top w:val="none" w:sz="0" w:space="0" w:color="auto"/>
            <w:left w:val="none" w:sz="0" w:space="0" w:color="auto"/>
            <w:bottom w:val="none" w:sz="0" w:space="0" w:color="auto"/>
            <w:right w:val="none" w:sz="0" w:space="0" w:color="auto"/>
          </w:divBdr>
        </w:div>
        <w:div w:id="1503549449">
          <w:marLeft w:val="0"/>
          <w:marRight w:val="0"/>
          <w:marTop w:val="0"/>
          <w:marBottom w:val="0"/>
          <w:divBdr>
            <w:top w:val="none" w:sz="0" w:space="0" w:color="auto"/>
            <w:left w:val="none" w:sz="0" w:space="0" w:color="auto"/>
            <w:bottom w:val="none" w:sz="0" w:space="0" w:color="auto"/>
            <w:right w:val="none" w:sz="0" w:space="0" w:color="auto"/>
          </w:divBdr>
        </w:div>
        <w:div w:id="2085254214">
          <w:marLeft w:val="0"/>
          <w:marRight w:val="0"/>
          <w:marTop w:val="0"/>
          <w:marBottom w:val="0"/>
          <w:divBdr>
            <w:top w:val="none" w:sz="0" w:space="0" w:color="auto"/>
            <w:left w:val="none" w:sz="0" w:space="0" w:color="auto"/>
            <w:bottom w:val="none" w:sz="0" w:space="0" w:color="auto"/>
            <w:right w:val="none" w:sz="0" w:space="0" w:color="auto"/>
          </w:divBdr>
        </w:div>
        <w:div w:id="965893655">
          <w:marLeft w:val="0"/>
          <w:marRight w:val="0"/>
          <w:marTop w:val="0"/>
          <w:marBottom w:val="0"/>
          <w:divBdr>
            <w:top w:val="none" w:sz="0" w:space="0" w:color="auto"/>
            <w:left w:val="none" w:sz="0" w:space="0" w:color="auto"/>
            <w:bottom w:val="none" w:sz="0" w:space="0" w:color="auto"/>
            <w:right w:val="none" w:sz="0" w:space="0" w:color="auto"/>
          </w:divBdr>
        </w:div>
        <w:div w:id="1316177643">
          <w:marLeft w:val="0"/>
          <w:marRight w:val="0"/>
          <w:marTop w:val="0"/>
          <w:marBottom w:val="0"/>
          <w:divBdr>
            <w:top w:val="none" w:sz="0" w:space="0" w:color="auto"/>
            <w:left w:val="none" w:sz="0" w:space="0" w:color="auto"/>
            <w:bottom w:val="none" w:sz="0" w:space="0" w:color="auto"/>
            <w:right w:val="none" w:sz="0" w:space="0" w:color="auto"/>
          </w:divBdr>
        </w:div>
        <w:div w:id="918977772">
          <w:marLeft w:val="0"/>
          <w:marRight w:val="0"/>
          <w:marTop w:val="0"/>
          <w:marBottom w:val="0"/>
          <w:divBdr>
            <w:top w:val="none" w:sz="0" w:space="0" w:color="auto"/>
            <w:left w:val="none" w:sz="0" w:space="0" w:color="auto"/>
            <w:bottom w:val="none" w:sz="0" w:space="0" w:color="auto"/>
            <w:right w:val="none" w:sz="0" w:space="0" w:color="auto"/>
          </w:divBdr>
        </w:div>
        <w:div w:id="639576733">
          <w:marLeft w:val="0"/>
          <w:marRight w:val="0"/>
          <w:marTop w:val="0"/>
          <w:marBottom w:val="0"/>
          <w:divBdr>
            <w:top w:val="none" w:sz="0" w:space="0" w:color="auto"/>
            <w:left w:val="none" w:sz="0" w:space="0" w:color="auto"/>
            <w:bottom w:val="none" w:sz="0" w:space="0" w:color="auto"/>
            <w:right w:val="none" w:sz="0" w:space="0" w:color="auto"/>
          </w:divBdr>
        </w:div>
        <w:div w:id="1402756340">
          <w:marLeft w:val="0"/>
          <w:marRight w:val="0"/>
          <w:marTop w:val="0"/>
          <w:marBottom w:val="0"/>
          <w:divBdr>
            <w:top w:val="none" w:sz="0" w:space="0" w:color="auto"/>
            <w:left w:val="none" w:sz="0" w:space="0" w:color="auto"/>
            <w:bottom w:val="none" w:sz="0" w:space="0" w:color="auto"/>
            <w:right w:val="none" w:sz="0" w:space="0" w:color="auto"/>
          </w:divBdr>
        </w:div>
        <w:div w:id="311443539">
          <w:marLeft w:val="0"/>
          <w:marRight w:val="0"/>
          <w:marTop w:val="0"/>
          <w:marBottom w:val="0"/>
          <w:divBdr>
            <w:top w:val="none" w:sz="0" w:space="0" w:color="auto"/>
            <w:left w:val="none" w:sz="0" w:space="0" w:color="auto"/>
            <w:bottom w:val="none" w:sz="0" w:space="0" w:color="auto"/>
            <w:right w:val="none" w:sz="0" w:space="0" w:color="auto"/>
          </w:divBdr>
        </w:div>
        <w:div w:id="1201481873">
          <w:marLeft w:val="0"/>
          <w:marRight w:val="0"/>
          <w:marTop w:val="0"/>
          <w:marBottom w:val="0"/>
          <w:divBdr>
            <w:top w:val="none" w:sz="0" w:space="0" w:color="auto"/>
            <w:left w:val="none" w:sz="0" w:space="0" w:color="auto"/>
            <w:bottom w:val="none" w:sz="0" w:space="0" w:color="auto"/>
            <w:right w:val="none" w:sz="0" w:space="0" w:color="auto"/>
          </w:divBdr>
        </w:div>
        <w:div w:id="1734237529">
          <w:marLeft w:val="0"/>
          <w:marRight w:val="0"/>
          <w:marTop w:val="0"/>
          <w:marBottom w:val="0"/>
          <w:divBdr>
            <w:top w:val="none" w:sz="0" w:space="0" w:color="auto"/>
            <w:left w:val="none" w:sz="0" w:space="0" w:color="auto"/>
            <w:bottom w:val="none" w:sz="0" w:space="0" w:color="auto"/>
            <w:right w:val="none" w:sz="0" w:space="0" w:color="auto"/>
          </w:divBdr>
        </w:div>
        <w:div w:id="850992445">
          <w:marLeft w:val="0"/>
          <w:marRight w:val="0"/>
          <w:marTop w:val="0"/>
          <w:marBottom w:val="0"/>
          <w:divBdr>
            <w:top w:val="none" w:sz="0" w:space="0" w:color="auto"/>
            <w:left w:val="none" w:sz="0" w:space="0" w:color="auto"/>
            <w:bottom w:val="none" w:sz="0" w:space="0" w:color="auto"/>
            <w:right w:val="none" w:sz="0" w:space="0" w:color="auto"/>
          </w:divBdr>
        </w:div>
        <w:div w:id="903107517">
          <w:marLeft w:val="0"/>
          <w:marRight w:val="0"/>
          <w:marTop w:val="0"/>
          <w:marBottom w:val="0"/>
          <w:divBdr>
            <w:top w:val="none" w:sz="0" w:space="0" w:color="auto"/>
            <w:left w:val="none" w:sz="0" w:space="0" w:color="auto"/>
            <w:bottom w:val="none" w:sz="0" w:space="0" w:color="auto"/>
            <w:right w:val="none" w:sz="0" w:space="0" w:color="auto"/>
          </w:divBdr>
        </w:div>
        <w:div w:id="503209448">
          <w:marLeft w:val="0"/>
          <w:marRight w:val="0"/>
          <w:marTop w:val="0"/>
          <w:marBottom w:val="0"/>
          <w:divBdr>
            <w:top w:val="none" w:sz="0" w:space="0" w:color="auto"/>
            <w:left w:val="none" w:sz="0" w:space="0" w:color="auto"/>
            <w:bottom w:val="none" w:sz="0" w:space="0" w:color="auto"/>
            <w:right w:val="none" w:sz="0" w:space="0" w:color="auto"/>
          </w:divBdr>
        </w:div>
        <w:div w:id="613710834">
          <w:marLeft w:val="0"/>
          <w:marRight w:val="0"/>
          <w:marTop w:val="0"/>
          <w:marBottom w:val="0"/>
          <w:divBdr>
            <w:top w:val="none" w:sz="0" w:space="0" w:color="auto"/>
            <w:left w:val="none" w:sz="0" w:space="0" w:color="auto"/>
            <w:bottom w:val="none" w:sz="0" w:space="0" w:color="auto"/>
            <w:right w:val="none" w:sz="0" w:space="0" w:color="auto"/>
          </w:divBdr>
        </w:div>
        <w:div w:id="729037826">
          <w:marLeft w:val="0"/>
          <w:marRight w:val="0"/>
          <w:marTop w:val="0"/>
          <w:marBottom w:val="0"/>
          <w:divBdr>
            <w:top w:val="none" w:sz="0" w:space="0" w:color="auto"/>
            <w:left w:val="none" w:sz="0" w:space="0" w:color="auto"/>
            <w:bottom w:val="none" w:sz="0" w:space="0" w:color="auto"/>
            <w:right w:val="none" w:sz="0" w:space="0" w:color="auto"/>
          </w:divBdr>
        </w:div>
        <w:div w:id="1041327007">
          <w:marLeft w:val="0"/>
          <w:marRight w:val="0"/>
          <w:marTop w:val="0"/>
          <w:marBottom w:val="0"/>
          <w:divBdr>
            <w:top w:val="none" w:sz="0" w:space="0" w:color="auto"/>
            <w:left w:val="none" w:sz="0" w:space="0" w:color="auto"/>
            <w:bottom w:val="none" w:sz="0" w:space="0" w:color="auto"/>
            <w:right w:val="none" w:sz="0" w:space="0" w:color="auto"/>
          </w:divBdr>
        </w:div>
        <w:div w:id="1720280175">
          <w:marLeft w:val="0"/>
          <w:marRight w:val="0"/>
          <w:marTop w:val="0"/>
          <w:marBottom w:val="0"/>
          <w:divBdr>
            <w:top w:val="none" w:sz="0" w:space="0" w:color="auto"/>
            <w:left w:val="none" w:sz="0" w:space="0" w:color="auto"/>
            <w:bottom w:val="none" w:sz="0" w:space="0" w:color="auto"/>
            <w:right w:val="none" w:sz="0" w:space="0" w:color="auto"/>
          </w:divBdr>
        </w:div>
        <w:div w:id="199243348">
          <w:marLeft w:val="0"/>
          <w:marRight w:val="0"/>
          <w:marTop w:val="0"/>
          <w:marBottom w:val="0"/>
          <w:divBdr>
            <w:top w:val="none" w:sz="0" w:space="0" w:color="auto"/>
            <w:left w:val="none" w:sz="0" w:space="0" w:color="auto"/>
            <w:bottom w:val="none" w:sz="0" w:space="0" w:color="auto"/>
            <w:right w:val="none" w:sz="0" w:space="0" w:color="auto"/>
          </w:divBdr>
        </w:div>
        <w:div w:id="1301884827">
          <w:marLeft w:val="0"/>
          <w:marRight w:val="0"/>
          <w:marTop w:val="0"/>
          <w:marBottom w:val="0"/>
          <w:divBdr>
            <w:top w:val="none" w:sz="0" w:space="0" w:color="auto"/>
            <w:left w:val="none" w:sz="0" w:space="0" w:color="auto"/>
            <w:bottom w:val="none" w:sz="0" w:space="0" w:color="auto"/>
            <w:right w:val="none" w:sz="0" w:space="0" w:color="auto"/>
          </w:divBdr>
        </w:div>
        <w:div w:id="1635716495">
          <w:marLeft w:val="0"/>
          <w:marRight w:val="0"/>
          <w:marTop w:val="0"/>
          <w:marBottom w:val="0"/>
          <w:divBdr>
            <w:top w:val="none" w:sz="0" w:space="0" w:color="auto"/>
            <w:left w:val="none" w:sz="0" w:space="0" w:color="auto"/>
            <w:bottom w:val="none" w:sz="0" w:space="0" w:color="auto"/>
            <w:right w:val="none" w:sz="0" w:space="0" w:color="auto"/>
          </w:divBdr>
        </w:div>
        <w:div w:id="637761145">
          <w:marLeft w:val="0"/>
          <w:marRight w:val="0"/>
          <w:marTop w:val="0"/>
          <w:marBottom w:val="0"/>
          <w:divBdr>
            <w:top w:val="none" w:sz="0" w:space="0" w:color="auto"/>
            <w:left w:val="none" w:sz="0" w:space="0" w:color="auto"/>
            <w:bottom w:val="none" w:sz="0" w:space="0" w:color="auto"/>
            <w:right w:val="none" w:sz="0" w:space="0" w:color="auto"/>
          </w:divBdr>
        </w:div>
        <w:div w:id="491485024">
          <w:marLeft w:val="0"/>
          <w:marRight w:val="0"/>
          <w:marTop w:val="0"/>
          <w:marBottom w:val="0"/>
          <w:divBdr>
            <w:top w:val="none" w:sz="0" w:space="0" w:color="auto"/>
            <w:left w:val="none" w:sz="0" w:space="0" w:color="auto"/>
            <w:bottom w:val="none" w:sz="0" w:space="0" w:color="auto"/>
            <w:right w:val="none" w:sz="0" w:space="0" w:color="auto"/>
          </w:divBdr>
        </w:div>
        <w:div w:id="1301183640">
          <w:marLeft w:val="0"/>
          <w:marRight w:val="0"/>
          <w:marTop w:val="0"/>
          <w:marBottom w:val="0"/>
          <w:divBdr>
            <w:top w:val="none" w:sz="0" w:space="0" w:color="auto"/>
            <w:left w:val="none" w:sz="0" w:space="0" w:color="auto"/>
            <w:bottom w:val="none" w:sz="0" w:space="0" w:color="auto"/>
            <w:right w:val="none" w:sz="0" w:space="0" w:color="auto"/>
          </w:divBdr>
        </w:div>
        <w:div w:id="2026521080">
          <w:marLeft w:val="0"/>
          <w:marRight w:val="0"/>
          <w:marTop w:val="0"/>
          <w:marBottom w:val="0"/>
          <w:divBdr>
            <w:top w:val="none" w:sz="0" w:space="0" w:color="auto"/>
            <w:left w:val="none" w:sz="0" w:space="0" w:color="auto"/>
            <w:bottom w:val="none" w:sz="0" w:space="0" w:color="auto"/>
            <w:right w:val="none" w:sz="0" w:space="0" w:color="auto"/>
          </w:divBdr>
        </w:div>
        <w:div w:id="1533691948">
          <w:marLeft w:val="0"/>
          <w:marRight w:val="0"/>
          <w:marTop w:val="0"/>
          <w:marBottom w:val="0"/>
          <w:divBdr>
            <w:top w:val="none" w:sz="0" w:space="0" w:color="auto"/>
            <w:left w:val="none" w:sz="0" w:space="0" w:color="auto"/>
            <w:bottom w:val="none" w:sz="0" w:space="0" w:color="auto"/>
            <w:right w:val="none" w:sz="0" w:space="0" w:color="auto"/>
          </w:divBdr>
        </w:div>
        <w:div w:id="1411926281">
          <w:marLeft w:val="0"/>
          <w:marRight w:val="0"/>
          <w:marTop w:val="0"/>
          <w:marBottom w:val="0"/>
          <w:divBdr>
            <w:top w:val="none" w:sz="0" w:space="0" w:color="auto"/>
            <w:left w:val="none" w:sz="0" w:space="0" w:color="auto"/>
            <w:bottom w:val="none" w:sz="0" w:space="0" w:color="auto"/>
            <w:right w:val="none" w:sz="0" w:space="0" w:color="auto"/>
          </w:divBdr>
        </w:div>
        <w:div w:id="1961760783">
          <w:marLeft w:val="0"/>
          <w:marRight w:val="0"/>
          <w:marTop w:val="0"/>
          <w:marBottom w:val="0"/>
          <w:divBdr>
            <w:top w:val="none" w:sz="0" w:space="0" w:color="auto"/>
            <w:left w:val="none" w:sz="0" w:space="0" w:color="auto"/>
            <w:bottom w:val="none" w:sz="0" w:space="0" w:color="auto"/>
            <w:right w:val="none" w:sz="0" w:space="0" w:color="auto"/>
          </w:divBdr>
        </w:div>
        <w:div w:id="334458433">
          <w:marLeft w:val="0"/>
          <w:marRight w:val="0"/>
          <w:marTop w:val="0"/>
          <w:marBottom w:val="0"/>
          <w:divBdr>
            <w:top w:val="none" w:sz="0" w:space="0" w:color="auto"/>
            <w:left w:val="none" w:sz="0" w:space="0" w:color="auto"/>
            <w:bottom w:val="none" w:sz="0" w:space="0" w:color="auto"/>
            <w:right w:val="none" w:sz="0" w:space="0" w:color="auto"/>
          </w:divBdr>
        </w:div>
        <w:div w:id="1281643407">
          <w:marLeft w:val="0"/>
          <w:marRight w:val="0"/>
          <w:marTop w:val="0"/>
          <w:marBottom w:val="0"/>
          <w:divBdr>
            <w:top w:val="none" w:sz="0" w:space="0" w:color="auto"/>
            <w:left w:val="none" w:sz="0" w:space="0" w:color="auto"/>
            <w:bottom w:val="none" w:sz="0" w:space="0" w:color="auto"/>
            <w:right w:val="none" w:sz="0" w:space="0" w:color="auto"/>
          </w:divBdr>
        </w:div>
        <w:div w:id="1091395178">
          <w:marLeft w:val="0"/>
          <w:marRight w:val="0"/>
          <w:marTop w:val="0"/>
          <w:marBottom w:val="0"/>
          <w:divBdr>
            <w:top w:val="none" w:sz="0" w:space="0" w:color="auto"/>
            <w:left w:val="none" w:sz="0" w:space="0" w:color="auto"/>
            <w:bottom w:val="none" w:sz="0" w:space="0" w:color="auto"/>
            <w:right w:val="none" w:sz="0" w:space="0" w:color="auto"/>
          </w:divBdr>
        </w:div>
        <w:div w:id="722021131">
          <w:marLeft w:val="0"/>
          <w:marRight w:val="0"/>
          <w:marTop w:val="0"/>
          <w:marBottom w:val="0"/>
          <w:divBdr>
            <w:top w:val="none" w:sz="0" w:space="0" w:color="auto"/>
            <w:left w:val="none" w:sz="0" w:space="0" w:color="auto"/>
            <w:bottom w:val="none" w:sz="0" w:space="0" w:color="auto"/>
            <w:right w:val="none" w:sz="0" w:space="0" w:color="auto"/>
          </w:divBdr>
        </w:div>
        <w:div w:id="1363940404">
          <w:marLeft w:val="0"/>
          <w:marRight w:val="0"/>
          <w:marTop w:val="0"/>
          <w:marBottom w:val="0"/>
          <w:divBdr>
            <w:top w:val="none" w:sz="0" w:space="0" w:color="auto"/>
            <w:left w:val="none" w:sz="0" w:space="0" w:color="auto"/>
            <w:bottom w:val="none" w:sz="0" w:space="0" w:color="auto"/>
            <w:right w:val="none" w:sz="0" w:space="0" w:color="auto"/>
          </w:divBdr>
        </w:div>
        <w:div w:id="396129957">
          <w:marLeft w:val="0"/>
          <w:marRight w:val="0"/>
          <w:marTop w:val="0"/>
          <w:marBottom w:val="0"/>
          <w:divBdr>
            <w:top w:val="none" w:sz="0" w:space="0" w:color="auto"/>
            <w:left w:val="none" w:sz="0" w:space="0" w:color="auto"/>
            <w:bottom w:val="none" w:sz="0" w:space="0" w:color="auto"/>
            <w:right w:val="none" w:sz="0" w:space="0" w:color="auto"/>
          </w:divBdr>
        </w:div>
        <w:div w:id="1111364375">
          <w:marLeft w:val="0"/>
          <w:marRight w:val="0"/>
          <w:marTop w:val="0"/>
          <w:marBottom w:val="0"/>
          <w:divBdr>
            <w:top w:val="none" w:sz="0" w:space="0" w:color="auto"/>
            <w:left w:val="none" w:sz="0" w:space="0" w:color="auto"/>
            <w:bottom w:val="none" w:sz="0" w:space="0" w:color="auto"/>
            <w:right w:val="none" w:sz="0" w:space="0" w:color="auto"/>
          </w:divBdr>
        </w:div>
        <w:div w:id="1878543697">
          <w:marLeft w:val="0"/>
          <w:marRight w:val="0"/>
          <w:marTop w:val="0"/>
          <w:marBottom w:val="0"/>
          <w:divBdr>
            <w:top w:val="none" w:sz="0" w:space="0" w:color="auto"/>
            <w:left w:val="none" w:sz="0" w:space="0" w:color="auto"/>
            <w:bottom w:val="none" w:sz="0" w:space="0" w:color="auto"/>
            <w:right w:val="none" w:sz="0" w:space="0" w:color="auto"/>
          </w:divBdr>
        </w:div>
        <w:div w:id="1301572812">
          <w:marLeft w:val="0"/>
          <w:marRight w:val="0"/>
          <w:marTop w:val="0"/>
          <w:marBottom w:val="0"/>
          <w:divBdr>
            <w:top w:val="none" w:sz="0" w:space="0" w:color="auto"/>
            <w:left w:val="none" w:sz="0" w:space="0" w:color="auto"/>
            <w:bottom w:val="none" w:sz="0" w:space="0" w:color="auto"/>
            <w:right w:val="none" w:sz="0" w:space="0" w:color="auto"/>
          </w:divBdr>
        </w:div>
        <w:div w:id="1923634666">
          <w:marLeft w:val="0"/>
          <w:marRight w:val="0"/>
          <w:marTop w:val="0"/>
          <w:marBottom w:val="0"/>
          <w:divBdr>
            <w:top w:val="none" w:sz="0" w:space="0" w:color="auto"/>
            <w:left w:val="none" w:sz="0" w:space="0" w:color="auto"/>
            <w:bottom w:val="none" w:sz="0" w:space="0" w:color="auto"/>
            <w:right w:val="none" w:sz="0" w:space="0" w:color="auto"/>
          </w:divBdr>
        </w:div>
        <w:div w:id="287587198">
          <w:marLeft w:val="0"/>
          <w:marRight w:val="0"/>
          <w:marTop w:val="0"/>
          <w:marBottom w:val="0"/>
          <w:divBdr>
            <w:top w:val="none" w:sz="0" w:space="0" w:color="auto"/>
            <w:left w:val="none" w:sz="0" w:space="0" w:color="auto"/>
            <w:bottom w:val="none" w:sz="0" w:space="0" w:color="auto"/>
            <w:right w:val="none" w:sz="0" w:space="0" w:color="auto"/>
          </w:divBdr>
        </w:div>
        <w:div w:id="2003000142">
          <w:marLeft w:val="0"/>
          <w:marRight w:val="0"/>
          <w:marTop w:val="0"/>
          <w:marBottom w:val="0"/>
          <w:divBdr>
            <w:top w:val="none" w:sz="0" w:space="0" w:color="auto"/>
            <w:left w:val="none" w:sz="0" w:space="0" w:color="auto"/>
            <w:bottom w:val="none" w:sz="0" w:space="0" w:color="auto"/>
            <w:right w:val="none" w:sz="0" w:space="0" w:color="auto"/>
          </w:divBdr>
        </w:div>
        <w:div w:id="1702439677">
          <w:marLeft w:val="0"/>
          <w:marRight w:val="0"/>
          <w:marTop w:val="0"/>
          <w:marBottom w:val="0"/>
          <w:divBdr>
            <w:top w:val="none" w:sz="0" w:space="0" w:color="auto"/>
            <w:left w:val="none" w:sz="0" w:space="0" w:color="auto"/>
            <w:bottom w:val="none" w:sz="0" w:space="0" w:color="auto"/>
            <w:right w:val="none" w:sz="0" w:space="0" w:color="auto"/>
          </w:divBdr>
        </w:div>
        <w:div w:id="1187020326">
          <w:marLeft w:val="0"/>
          <w:marRight w:val="0"/>
          <w:marTop w:val="0"/>
          <w:marBottom w:val="0"/>
          <w:divBdr>
            <w:top w:val="none" w:sz="0" w:space="0" w:color="auto"/>
            <w:left w:val="none" w:sz="0" w:space="0" w:color="auto"/>
            <w:bottom w:val="none" w:sz="0" w:space="0" w:color="auto"/>
            <w:right w:val="none" w:sz="0" w:space="0" w:color="auto"/>
          </w:divBdr>
        </w:div>
        <w:div w:id="918906919">
          <w:marLeft w:val="0"/>
          <w:marRight w:val="0"/>
          <w:marTop w:val="0"/>
          <w:marBottom w:val="0"/>
          <w:divBdr>
            <w:top w:val="none" w:sz="0" w:space="0" w:color="auto"/>
            <w:left w:val="none" w:sz="0" w:space="0" w:color="auto"/>
            <w:bottom w:val="none" w:sz="0" w:space="0" w:color="auto"/>
            <w:right w:val="none" w:sz="0" w:space="0" w:color="auto"/>
          </w:divBdr>
        </w:div>
        <w:div w:id="957177269">
          <w:marLeft w:val="0"/>
          <w:marRight w:val="0"/>
          <w:marTop w:val="0"/>
          <w:marBottom w:val="0"/>
          <w:divBdr>
            <w:top w:val="none" w:sz="0" w:space="0" w:color="auto"/>
            <w:left w:val="none" w:sz="0" w:space="0" w:color="auto"/>
            <w:bottom w:val="none" w:sz="0" w:space="0" w:color="auto"/>
            <w:right w:val="none" w:sz="0" w:space="0" w:color="auto"/>
          </w:divBdr>
        </w:div>
        <w:div w:id="355691960">
          <w:marLeft w:val="0"/>
          <w:marRight w:val="0"/>
          <w:marTop w:val="0"/>
          <w:marBottom w:val="0"/>
          <w:divBdr>
            <w:top w:val="none" w:sz="0" w:space="0" w:color="auto"/>
            <w:left w:val="none" w:sz="0" w:space="0" w:color="auto"/>
            <w:bottom w:val="none" w:sz="0" w:space="0" w:color="auto"/>
            <w:right w:val="none" w:sz="0" w:space="0" w:color="auto"/>
          </w:divBdr>
        </w:div>
        <w:div w:id="1214778001">
          <w:marLeft w:val="0"/>
          <w:marRight w:val="0"/>
          <w:marTop w:val="0"/>
          <w:marBottom w:val="0"/>
          <w:divBdr>
            <w:top w:val="none" w:sz="0" w:space="0" w:color="auto"/>
            <w:left w:val="none" w:sz="0" w:space="0" w:color="auto"/>
            <w:bottom w:val="none" w:sz="0" w:space="0" w:color="auto"/>
            <w:right w:val="none" w:sz="0" w:space="0" w:color="auto"/>
          </w:divBdr>
        </w:div>
        <w:div w:id="2034768457">
          <w:marLeft w:val="0"/>
          <w:marRight w:val="0"/>
          <w:marTop w:val="0"/>
          <w:marBottom w:val="0"/>
          <w:divBdr>
            <w:top w:val="none" w:sz="0" w:space="0" w:color="auto"/>
            <w:left w:val="none" w:sz="0" w:space="0" w:color="auto"/>
            <w:bottom w:val="none" w:sz="0" w:space="0" w:color="auto"/>
            <w:right w:val="none" w:sz="0" w:space="0" w:color="auto"/>
          </w:divBdr>
        </w:div>
        <w:div w:id="2047950343">
          <w:marLeft w:val="0"/>
          <w:marRight w:val="0"/>
          <w:marTop w:val="0"/>
          <w:marBottom w:val="0"/>
          <w:divBdr>
            <w:top w:val="none" w:sz="0" w:space="0" w:color="auto"/>
            <w:left w:val="none" w:sz="0" w:space="0" w:color="auto"/>
            <w:bottom w:val="none" w:sz="0" w:space="0" w:color="auto"/>
            <w:right w:val="none" w:sz="0" w:space="0" w:color="auto"/>
          </w:divBdr>
        </w:div>
        <w:div w:id="433674291">
          <w:marLeft w:val="0"/>
          <w:marRight w:val="0"/>
          <w:marTop w:val="0"/>
          <w:marBottom w:val="0"/>
          <w:divBdr>
            <w:top w:val="none" w:sz="0" w:space="0" w:color="auto"/>
            <w:left w:val="none" w:sz="0" w:space="0" w:color="auto"/>
            <w:bottom w:val="none" w:sz="0" w:space="0" w:color="auto"/>
            <w:right w:val="none" w:sz="0" w:space="0" w:color="auto"/>
          </w:divBdr>
        </w:div>
        <w:div w:id="1209299738">
          <w:marLeft w:val="0"/>
          <w:marRight w:val="0"/>
          <w:marTop w:val="0"/>
          <w:marBottom w:val="0"/>
          <w:divBdr>
            <w:top w:val="none" w:sz="0" w:space="0" w:color="auto"/>
            <w:left w:val="none" w:sz="0" w:space="0" w:color="auto"/>
            <w:bottom w:val="none" w:sz="0" w:space="0" w:color="auto"/>
            <w:right w:val="none" w:sz="0" w:space="0" w:color="auto"/>
          </w:divBdr>
        </w:div>
        <w:div w:id="1240485325">
          <w:marLeft w:val="0"/>
          <w:marRight w:val="0"/>
          <w:marTop w:val="0"/>
          <w:marBottom w:val="0"/>
          <w:divBdr>
            <w:top w:val="none" w:sz="0" w:space="0" w:color="auto"/>
            <w:left w:val="none" w:sz="0" w:space="0" w:color="auto"/>
            <w:bottom w:val="none" w:sz="0" w:space="0" w:color="auto"/>
            <w:right w:val="none" w:sz="0" w:space="0" w:color="auto"/>
          </w:divBdr>
        </w:div>
        <w:div w:id="1548420489">
          <w:marLeft w:val="0"/>
          <w:marRight w:val="0"/>
          <w:marTop w:val="0"/>
          <w:marBottom w:val="0"/>
          <w:divBdr>
            <w:top w:val="none" w:sz="0" w:space="0" w:color="auto"/>
            <w:left w:val="none" w:sz="0" w:space="0" w:color="auto"/>
            <w:bottom w:val="none" w:sz="0" w:space="0" w:color="auto"/>
            <w:right w:val="none" w:sz="0" w:space="0" w:color="auto"/>
          </w:divBdr>
        </w:div>
        <w:div w:id="1917126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caldiabogota.gov.co/sisjur/normas/Norma1.jsp?i=17903" TargetMode="Externa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2160</Words>
  <Characters>11884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2016-08-16T21:33:00Z</cp:lastPrinted>
  <dcterms:created xsi:type="dcterms:W3CDTF">2016-10-31T16:49:00Z</dcterms:created>
  <dcterms:modified xsi:type="dcterms:W3CDTF">2016-10-31T16:49:00Z</dcterms:modified>
</cp:coreProperties>
</file>